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黑龙江省省外雷电防护装置检测单位</w:t>
      </w:r>
    </w:p>
    <w:p>
      <w:pPr>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在黑开展检测活动信息报告暂行规定</w:t>
      </w:r>
    </w:p>
    <w:p>
      <w:pPr>
        <w:spacing w:before="156" w:beforeLines="50" w:line="600" w:lineRule="exact"/>
        <w:ind w:firstLine="643" w:firstLineChars="200"/>
        <w:rPr>
          <w:rFonts w:ascii="楷体_GB2312" w:hAnsi="黑体" w:eastAsia="楷体_GB2312" w:cs="黑体"/>
          <w:b/>
          <w:color w:val="121212"/>
          <w:sz w:val="32"/>
          <w:szCs w:val="32"/>
        </w:rPr>
      </w:pPr>
    </w:p>
    <w:p>
      <w:pPr>
        <w:spacing w:before="156" w:beforeLines="50"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第一条 </w:t>
      </w:r>
      <w:r>
        <w:rPr>
          <w:rFonts w:hint="eastAsia" w:ascii="仿宋" w:hAnsi="仿宋" w:eastAsia="仿宋"/>
          <w:kern w:val="0"/>
          <w:sz w:val="32"/>
          <w:szCs w:val="32"/>
        </w:rPr>
        <w:t>为了加强省外雷电防护装置检测单位在黑开展检测活动的监督管理，规范雷电防护装置检测行为，防御和减轻雷电灾害，保障人民生命财产安全，根据《气象灾害防御条例》、《雷电防护装置检测资质管理办法》等有关规定，结合我省实际，制定本规定。</w:t>
      </w:r>
    </w:p>
    <w:p>
      <w:pPr>
        <w:spacing w:line="600" w:lineRule="exact"/>
        <w:ind w:firstLine="643" w:firstLineChars="200"/>
        <w:rPr>
          <w:rFonts w:ascii="仿宋" w:hAnsi="仿宋" w:eastAsia="仿宋"/>
          <w:sz w:val="30"/>
          <w:szCs w:val="30"/>
        </w:rPr>
      </w:pPr>
      <w:r>
        <w:rPr>
          <w:rFonts w:hint="eastAsia" w:ascii="仿宋" w:hAnsi="仿宋" w:eastAsia="仿宋" w:cs="黑体"/>
          <w:b/>
          <w:color w:val="121212"/>
          <w:sz w:val="32"/>
          <w:szCs w:val="32"/>
        </w:rPr>
        <w:t xml:space="preserve">第二条 </w:t>
      </w:r>
      <w:r>
        <w:rPr>
          <w:rFonts w:hint="eastAsia" w:ascii="仿宋" w:hAnsi="仿宋" w:eastAsia="仿宋"/>
          <w:kern w:val="0"/>
          <w:sz w:val="32"/>
          <w:szCs w:val="32"/>
        </w:rPr>
        <w:t>省外雷电</w:t>
      </w:r>
      <w:r>
        <w:rPr>
          <w:rFonts w:ascii="仿宋" w:hAnsi="仿宋" w:eastAsia="仿宋"/>
          <w:kern w:val="0"/>
          <w:sz w:val="32"/>
          <w:szCs w:val="32"/>
        </w:rPr>
        <w:t>防护装置检测单位</w:t>
      </w:r>
      <w:r>
        <w:rPr>
          <w:rFonts w:hint="eastAsia" w:ascii="仿宋" w:hAnsi="仿宋" w:eastAsia="仿宋"/>
          <w:kern w:val="0"/>
          <w:sz w:val="32"/>
          <w:szCs w:val="32"/>
        </w:rPr>
        <w:t>在黑开展检测活动的信息报告适用本规定。</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第三条 </w:t>
      </w:r>
      <w:r>
        <w:rPr>
          <w:rFonts w:hint="eastAsia" w:ascii="仿宋" w:hAnsi="仿宋" w:eastAsia="仿宋"/>
          <w:kern w:val="0"/>
          <w:sz w:val="32"/>
          <w:szCs w:val="32"/>
        </w:rPr>
        <w:t>省外雷电</w:t>
      </w:r>
      <w:r>
        <w:rPr>
          <w:rFonts w:ascii="仿宋" w:hAnsi="仿宋" w:eastAsia="仿宋"/>
          <w:kern w:val="0"/>
          <w:sz w:val="32"/>
          <w:szCs w:val="32"/>
        </w:rPr>
        <w:t>防护装置检测单位</w:t>
      </w:r>
      <w:r>
        <w:rPr>
          <w:rFonts w:hint="eastAsia" w:ascii="仿宋" w:hAnsi="仿宋" w:eastAsia="仿宋"/>
          <w:kern w:val="0"/>
          <w:sz w:val="32"/>
          <w:szCs w:val="32"/>
        </w:rPr>
        <w:t>（以下简称“省外防雷检测单位”）是指在黑龙江省行政区域外依法取得省级气象主管机构颁发的雷电防护装置检测资质，并在黑开展检测活动或者设立分支机构的检测单位。</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第四条 </w:t>
      </w:r>
      <w:r>
        <w:rPr>
          <w:rFonts w:hint="eastAsia" w:ascii="仿宋" w:hAnsi="仿宋" w:eastAsia="仿宋"/>
          <w:kern w:val="0"/>
          <w:sz w:val="32"/>
          <w:szCs w:val="32"/>
        </w:rPr>
        <w:t>省气象主管机构负责省外防雷检测单位信息报告工作。</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设区的市、县级气象主管机构负责配合做好省外防雷检测单位信息报告相关工作。</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第五条 </w:t>
      </w:r>
      <w:r>
        <w:rPr>
          <w:rFonts w:hint="eastAsia" w:ascii="仿宋" w:hAnsi="仿宋" w:eastAsia="仿宋"/>
          <w:kern w:val="0"/>
          <w:sz w:val="32"/>
          <w:szCs w:val="32"/>
        </w:rPr>
        <w:t>省外防雷检测单位应当在开展雷电装置检测活动后的30日内向省气象主管机构报送下列材料：</w:t>
      </w:r>
    </w:p>
    <w:p>
      <w:pPr>
        <w:pStyle w:val="4"/>
        <w:widowControl/>
        <w:shd w:val="clear" w:color="auto" w:fill="FFFFFF"/>
        <w:spacing w:before="0" w:beforeAutospacing="0" w:after="0" w:afterAutospacing="0" w:line="600" w:lineRule="exact"/>
        <w:ind w:firstLine="640" w:firstLineChars="200"/>
        <w:jc w:val="both"/>
        <w:rPr>
          <w:rFonts w:ascii="仿宋" w:hAnsi="仿宋" w:eastAsia="仿宋"/>
          <w:sz w:val="32"/>
          <w:szCs w:val="32"/>
        </w:rPr>
      </w:pPr>
      <w:r>
        <w:rPr>
          <w:rFonts w:hint="eastAsia" w:ascii="仿宋" w:hAnsi="仿宋" w:eastAsia="仿宋"/>
          <w:sz w:val="32"/>
          <w:szCs w:val="32"/>
        </w:rPr>
        <w:t>（一)《省外防雷检测单位信息报告登记表》(见附表1)；</w:t>
      </w:r>
    </w:p>
    <w:p>
      <w:pPr>
        <w:pStyle w:val="4"/>
        <w:widowControl/>
        <w:shd w:val="clear" w:color="auto" w:fill="FFFFFF"/>
        <w:spacing w:before="0" w:beforeAutospacing="0" w:after="0" w:afterAutospacing="0" w:line="600" w:lineRule="exact"/>
        <w:ind w:firstLine="640" w:firstLineChars="200"/>
        <w:jc w:val="both"/>
        <w:rPr>
          <w:rFonts w:ascii="仿宋" w:hAnsi="仿宋" w:eastAsia="仿宋"/>
          <w:sz w:val="32"/>
          <w:szCs w:val="32"/>
        </w:rPr>
      </w:pPr>
      <w:r>
        <w:rPr>
          <w:rFonts w:hint="eastAsia" w:ascii="仿宋" w:hAnsi="仿宋" w:eastAsia="仿宋"/>
          <w:sz w:val="32"/>
          <w:szCs w:val="32"/>
        </w:rPr>
        <w:t>（二）《省外防雷检测单位专业技术人员简表》(见附表2)；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sz w:val="32"/>
          <w:szCs w:val="32"/>
        </w:rPr>
        <w:t>三</w:t>
      </w:r>
      <w:r>
        <w:rPr>
          <w:rFonts w:hint="eastAsia" w:ascii="仿宋" w:hAnsi="仿宋" w:eastAsia="仿宋"/>
          <w:kern w:val="0"/>
          <w:sz w:val="32"/>
          <w:szCs w:val="32"/>
        </w:rPr>
        <w:t>）《省外防雷检测单位防雷装置检测设备仪器清单》(见附表3)；</w:t>
      </w:r>
    </w:p>
    <w:p>
      <w:pPr>
        <w:spacing w:line="600" w:lineRule="exact"/>
        <w:ind w:firstLine="640" w:firstLineChars="200"/>
        <w:rPr>
          <w:rFonts w:ascii="仿宋" w:hAnsi="仿宋" w:eastAsia="仿宋"/>
          <w:kern w:val="0"/>
          <w:sz w:val="32"/>
          <w:szCs w:val="32"/>
        </w:rPr>
      </w:pPr>
      <w:r>
        <w:rPr>
          <w:rFonts w:hint="eastAsia" w:ascii="仿宋" w:hAnsi="仿宋" w:eastAsia="仿宋"/>
          <w:sz w:val="32"/>
          <w:szCs w:val="32"/>
        </w:rPr>
        <w:t>（</w:t>
      </w:r>
      <w:r>
        <w:rPr>
          <w:rFonts w:hint="eastAsia" w:ascii="仿宋" w:hAnsi="仿宋" w:eastAsia="仿宋"/>
          <w:kern w:val="0"/>
          <w:sz w:val="32"/>
          <w:szCs w:val="32"/>
        </w:rPr>
        <w:t>四</w:t>
      </w:r>
      <w:r>
        <w:rPr>
          <w:rFonts w:hint="eastAsia" w:ascii="仿宋" w:hAnsi="仿宋" w:eastAsia="仿宋"/>
          <w:sz w:val="32"/>
          <w:szCs w:val="32"/>
        </w:rPr>
        <w:t>）在黑设立分支机构的省外</w:t>
      </w:r>
      <w:r>
        <w:rPr>
          <w:rFonts w:hint="eastAsia" w:ascii="仿宋" w:hAnsi="仿宋" w:eastAsia="仿宋"/>
          <w:kern w:val="0"/>
          <w:sz w:val="32"/>
          <w:szCs w:val="32"/>
        </w:rPr>
        <w:t>防雷检测单位</w:t>
      </w:r>
      <w:r>
        <w:rPr>
          <w:rFonts w:hint="eastAsia" w:ascii="仿宋" w:hAnsi="仿宋" w:eastAsia="仿宋"/>
          <w:sz w:val="32"/>
          <w:szCs w:val="32"/>
        </w:rPr>
        <w:t>，提供分支机构的《企业法人营业执照》正本复印件、办公场所产权或租赁合同。</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第六条 </w:t>
      </w:r>
      <w:r>
        <w:rPr>
          <w:rFonts w:hint="eastAsia" w:ascii="仿宋" w:hAnsi="仿宋" w:eastAsia="仿宋"/>
          <w:kern w:val="0"/>
          <w:sz w:val="32"/>
          <w:szCs w:val="32"/>
        </w:rPr>
        <w:t>省外防雷检测单位应当从信息报告的次年起，在每年4月1日至6月30日向省气象主管机构报送上年度的在黑检测项目清单（见附表4）。</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第七条 </w:t>
      </w:r>
      <w:r>
        <w:rPr>
          <w:rFonts w:hint="eastAsia" w:ascii="仿宋" w:hAnsi="仿宋" w:eastAsia="仿宋"/>
          <w:kern w:val="0"/>
          <w:sz w:val="32"/>
          <w:szCs w:val="32"/>
        </w:rPr>
        <w:t>省外防雷检测单位应当对信息报告材料的真实性、及时性负责。</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省外防雷检测单位相关信息发生变化的，应当及时向省气象主管机构更新信息。</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第八条 </w:t>
      </w:r>
      <w:r>
        <w:rPr>
          <w:rFonts w:hint="eastAsia" w:ascii="仿宋" w:hAnsi="仿宋" w:eastAsia="仿宋"/>
          <w:kern w:val="0"/>
          <w:sz w:val="32"/>
          <w:szCs w:val="32"/>
        </w:rPr>
        <w:t>省外防雷检测单位应当按照法律法规以及技术标准要求开展检测活动，接受检测活动所在地气象主管机构的监督管理。</w:t>
      </w:r>
    </w:p>
    <w:p>
      <w:pPr>
        <w:pStyle w:val="4"/>
        <w:widowControl/>
        <w:shd w:val="clear" w:color="auto" w:fill="FFFFFF"/>
        <w:spacing w:before="0" w:beforeAutospacing="0" w:after="0" w:afterAutospacing="0" w:line="600" w:lineRule="exact"/>
        <w:ind w:firstLine="643" w:firstLineChars="200"/>
        <w:jc w:val="both"/>
        <w:rPr>
          <w:rFonts w:ascii="仿宋" w:hAnsi="仿宋" w:eastAsia="仿宋"/>
          <w:sz w:val="32"/>
          <w:szCs w:val="32"/>
        </w:rPr>
      </w:pPr>
      <w:r>
        <w:rPr>
          <w:rFonts w:hint="eastAsia" w:ascii="仿宋" w:hAnsi="仿宋" w:eastAsia="仿宋" w:cs="黑体"/>
          <w:b/>
          <w:color w:val="121212"/>
          <w:kern w:val="2"/>
          <w:sz w:val="32"/>
          <w:szCs w:val="32"/>
        </w:rPr>
        <w:t xml:space="preserve">第九条 </w:t>
      </w:r>
      <w:r>
        <w:rPr>
          <w:rFonts w:hint="eastAsia" w:ascii="仿宋" w:hAnsi="仿宋" w:eastAsia="仿宋"/>
          <w:sz w:val="32"/>
          <w:szCs w:val="32"/>
        </w:rPr>
        <w:t>省外防雷检测单位录入黑龙江省雷电防护装置检测单位名录，并纳入雷电防护装置检测单位质量考核和信用管理进行监管。</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第十条 </w:t>
      </w:r>
      <w:r>
        <w:rPr>
          <w:rFonts w:hint="eastAsia" w:ascii="仿宋" w:hAnsi="仿宋" w:eastAsia="仿宋"/>
          <w:kern w:val="0"/>
          <w:sz w:val="32"/>
          <w:szCs w:val="32"/>
        </w:rPr>
        <w:t>省外防雷检测单位在黑开展检测活动违法和失信情况，由省级气象主管机构向省外检测单位资质颁证的气象主管机构通报。</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 xml:space="preserve">第十一条 </w:t>
      </w:r>
      <w:r>
        <w:rPr>
          <w:rFonts w:hint="eastAsia" w:ascii="仿宋" w:hAnsi="仿宋" w:eastAsia="仿宋"/>
          <w:kern w:val="0"/>
          <w:sz w:val="32"/>
          <w:szCs w:val="32"/>
        </w:rPr>
        <w:t>省外防雷检测单位提供虚假信息报告的，按照《雷电防护装置检测资质管理办法》第三十六条规定处理。</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第十二条</w:t>
      </w:r>
      <w:r>
        <w:rPr>
          <w:rFonts w:hint="eastAsia" w:ascii="仿宋" w:hAnsi="仿宋" w:eastAsia="仿宋"/>
          <w:kern w:val="0"/>
          <w:sz w:val="32"/>
          <w:szCs w:val="32"/>
        </w:rPr>
        <w:t xml:space="preserve">  本办法由黑龙江省气象局负责解释。</w:t>
      </w:r>
    </w:p>
    <w:p>
      <w:pPr>
        <w:spacing w:line="600" w:lineRule="exact"/>
        <w:ind w:firstLine="643" w:firstLineChars="200"/>
        <w:rPr>
          <w:rFonts w:ascii="仿宋" w:hAnsi="仿宋" w:eastAsia="仿宋"/>
          <w:kern w:val="0"/>
          <w:sz w:val="32"/>
          <w:szCs w:val="32"/>
        </w:rPr>
      </w:pPr>
      <w:r>
        <w:rPr>
          <w:rFonts w:hint="eastAsia" w:ascii="仿宋" w:hAnsi="仿宋" w:eastAsia="仿宋" w:cs="黑体"/>
          <w:b/>
          <w:color w:val="121212"/>
          <w:sz w:val="32"/>
          <w:szCs w:val="32"/>
        </w:rPr>
        <w:t>第十三条</w:t>
      </w:r>
      <w:r>
        <w:rPr>
          <w:rFonts w:hint="eastAsia" w:ascii="仿宋" w:hAnsi="仿宋" w:eastAsia="仿宋"/>
          <w:kern w:val="0"/>
          <w:sz w:val="32"/>
          <w:szCs w:val="32"/>
        </w:rPr>
        <w:t xml:space="preserve">  本办法自2021年9月1日起施行。</w:t>
      </w:r>
    </w:p>
    <w:p>
      <w:pPr>
        <w:widowControl/>
        <w:jc w:val="left"/>
        <w:rPr>
          <w:rFonts w:ascii="仿宋" w:hAnsi="仿宋" w:eastAsia="仿宋"/>
          <w:kern w:val="0"/>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MzhiYTRjMzk3YjM4OGRlNzM5YzU4ZjhlMzZkYzAifQ=="/>
  </w:docVars>
  <w:rsids>
    <w:rsidRoot w:val="00294A89"/>
    <w:rsid w:val="00051685"/>
    <w:rsid w:val="000F2FDA"/>
    <w:rsid w:val="00101249"/>
    <w:rsid w:val="001179B7"/>
    <w:rsid w:val="001D6047"/>
    <w:rsid w:val="00294A89"/>
    <w:rsid w:val="00427120"/>
    <w:rsid w:val="00495679"/>
    <w:rsid w:val="004B2592"/>
    <w:rsid w:val="004D261A"/>
    <w:rsid w:val="004F30C8"/>
    <w:rsid w:val="005D40D0"/>
    <w:rsid w:val="005E52FF"/>
    <w:rsid w:val="00604B00"/>
    <w:rsid w:val="00716ACB"/>
    <w:rsid w:val="00741766"/>
    <w:rsid w:val="0075662D"/>
    <w:rsid w:val="007E2411"/>
    <w:rsid w:val="007E7840"/>
    <w:rsid w:val="00810DAB"/>
    <w:rsid w:val="008309F5"/>
    <w:rsid w:val="00835136"/>
    <w:rsid w:val="00871F31"/>
    <w:rsid w:val="00901ED9"/>
    <w:rsid w:val="00930961"/>
    <w:rsid w:val="009338A0"/>
    <w:rsid w:val="00AA0644"/>
    <w:rsid w:val="00AE5457"/>
    <w:rsid w:val="00BF51DE"/>
    <w:rsid w:val="00C23A32"/>
    <w:rsid w:val="00C737EC"/>
    <w:rsid w:val="00D86E50"/>
    <w:rsid w:val="00DB048B"/>
    <w:rsid w:val="00F05E35"/>
    <w:rsid w:val="00FE010E"/>
    <w:rsid w:val="00FF4E69"/>
    <w:rsid w:val="093E0165"/>
    <w:rsid w:val="298B60B5"/>
    <w:rsid w:val="62727256"/>
    <w:rsid w:val="644B6C7E"/>
    <w:rsid w:val="7C7DD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qFormat/>
    <w:uiPriority w:val="0"/>
    <w:rPr>
      <w:b/>
    </w:rPr>
  </w:style>
  <w:style w:type="character" w:styleId="8">
    <w:name w:val="FollowedHyperlink"/>
    <w:qFormat/>
    <w:uiPriority w:val="0"/>
    <w:rPr>
      <w:color w:val="800080"/>
      <w:u w:val="single"/>
    </w:rPr>
  </w:style>
  <w:style w:type="character" w:styleId="9">
    <w:name w:val="Hyperlink"/>
    <w:basedOn w:val="6"/>
    <w:qFormat/>
    <w:uiPriority w:val="0"/>
  </w:style>
  <w:style w:type="character" w:customStyle="1" w:styleId="10">
    <w:name w:val="页眉 Char"/>
    <w:link w:val="3"/>
    <w:qFormat/>
    <w:uiPriority w:val="0"/>
    <w:rPr>
      <w:rFonts w:ascii="Calibri" w:hAnsi="Calibri"/>
      <w:kern w:val="2"/>
      <w:sz w:val="18"/>
      <w:szCs w:val="18"/>
    </w:rPr>
  </w:style>
  <w:style w:type="character" w:customStyle="1" w:styleId="11">
    <w:name w:val="bsharetext"/>
    <w:basedOn w:val="6"/>
    <w:qFormat/>
    <w:uiPriority w:val="0"/>
  </w:style>
  <w:style w:type="character" w:customStyle="1" w:styleId="12">
    <w:name w:val="页脚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神州网信技术有限公司</Company>
  <Pages>7</Pages>
  <Words>1569</Words>
  <Characters>1599</Characters>
  <Lines>6</Lines>
  <Paragraphs>4</Paragraphs>
  <TotalTime>1483</TotalTime>
  <ScaleCrop>false</ScaleCrop>
  <LinksUpToDate>false</LinksUpToDate>
  <CharactersWithSpaces>1758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2021-03-25T18:35:00Z</dcterms:created>
  <dc:creator>Administrator</dc:creator>
  <cp:lastModifiedBy>张美思</cp:lastModifiedBy>
  <dcterms:modified xsi:type="dcterms:W3CDTF">2022-06-09T08:02:57Z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92A1BEDC52AB40F4ADCDEB593FE9382C</vt:lpwstr>
  </property>
</Properties>
</file>