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44FC" w:rsidRPr="001D051A" w:rsidRDefault="007544FC" w:rsidP="00F714FC">
      <w:pPr>
        <w:pStyle w:val="aa"/>
        <w:spacing w:beforeAutospacing="0" w:afterAutospacing="0" w:line="300" w:lineRule="auto"/>
        <w:jc w:val="center"/>
        <w:rPr>
          <w:rFonts w:ascii="方正小标宋简体" w:eastAsia="方正小标宋简体" w:hAnsi="宋体" w:cs="宋体"/>
          <w:color w:val="121212"/>
          <w:sz w:val="44"/>
          <w:szCs w:val="44"/>
        </w:rPr>
      </w:pPr>
    </w:p>
    <w:p w:rsidR="007544FC" w:rsidRPr="001D051A" w:rsidRDefault="007544FC" w:rsidP="00F714FC">
      <w:pPr>
        <w:pStyle w:val="aa"/>
        <w:spacing w:beforeAutospacing="0" w:afterAutospacing="0" w:line="720" w:lineRule="exact"/>
        <w:jc w:val="center"/>
        <w:rPr>
          <w:rFonts w:ascii="方正小标宋简体" w:eastAsia="方正小标宋简体" w:hAnsi="宋体" w:cs="宋体"/>
          <w:color w:val="121212"/>
          <w:sz w:val="44"/>
          <w:szCs w:val="44"/>
        </w:rPr>
      </w:pPr>
    </w:p>
    <w:p w:rsidR="007544FC" w:rsidRPr="001D051A" w:rsidRDefault="00D567F7" w:rsidP="00F714FC">
      <w:pPr>
        <w:pStyle w:val="aa"/>
        <w:spacing w:beforeAutospacing="0" w:afterAutospacing="0" w:line="720" w:lineRule="exact"/>
        <w:jc w:val="center"/>
        <w:rPr>
          <w:rFonts w:ascii="方正小标宋简体" w:eastAsia="方正小标宋简体" w:hAnsi="宋体" w:cs="宋体"/>
          <w:color w:val="121212"/>
          <w:sz w:val="44"/>
          <w:szCs w:val="44"/>
        </w:rPr>
      </w:pPr>
      <w:r w:rsidRPr="001D051A">
        <w:rPr>
          <w:rFonts w:ascii="方正小标宋简体" w:eastAsia="方正小标宋简体" w:hAnsi="宋体" w:cs="宋体" w:hint="eastAsia"/>
          <w:color w:val="121212"/>
          <w:sz w:val="44"/>
          <w:szCs w:val="44"/>
        </w:rPr>
        <w:t>黑龙江省农产品气候品质评价</w:t>
      </w:r>
      <w:r w:rsidR="00A3652A" w:rsidRPr="001D051A">
        <w:rPr>
          <w:rFonts w:ascii="方正小标宋简体" w:eastAsia="方正小标宋简体" w:hAnsi="宋体" w:cs="宋体" w:hint="eastAsia"/>
          <w:color w:val="121212"/>
          <w:sz w:val="44"/>
          <w:szCs w:val="44"/>
        </w:rPr>
        <w:t>备选</w:t>
      </w:r>
      <w:r w:rsidRPr="001D051A">
        <w:rPr>
          <w:rFonts w:ascii="方正小标宋简体" w:eastAsia="方正小标宋简体" w:hAnsi="宋体" w:cs="宋体" w:hint="eastAsia"/>
          <w:color w:val="121212"/>
          <w:sz w:val="44"/>
          <w:szCs w:val="44"/>
        </w:rPr>
        <w:t>目录</w:t>
      </w:r>
    </w:p>
    <w:p w:rsidR="00CB75FC" w:rsidRPr="001D051A" w:rsidRDefault="00D567F7" w:rsidP="00F714FC">
      <w:pPr>
        <w:pStyle w:val="aa"/>
        <w:spacing w:beforeAutospacing="0" w:afterAutospacing="0" w:line="720" w:lineRule="exact"/>
        <w:jc w:val="center"/>
        <w:rPr>
          <w:rFonts w:ascii="方正小标宋简体" w:eastAsia="方正小标宋简体" w:hAnsi="宋体" w:cs="宋体"/>
          <w:color w:val="121212"/>
          <w:sz w:val="44"/>
          <w:szCs w:val="44"/>
        </w:rPr>
      </w:pPr>
      <w:r w:rsidRPr="001D051A">
        <w:rPr>
          <w:rFonts w:ascii="方正小标宋简体" w:eastAsia="方正小标宋简体" w:hAnsi="宋体" w:cs="宋体" w:hint="eastAsia"/>
          <w:color w:val="121212"/>
          <w:sz w:val="44"/>
          <w:szCs w:val="44"/>
        </w:rPr>
        <w:t>管理办法</w:t>
      </w:r>
      <w:r w:rsidR="00CB183C">
        <w:rPr>
          <w:rFonts w:ascii="方正小标宋简体" w:eastAsia="方正小标宋简体" w:hAnsi="宋体" w:cs="宋体" w:hint="eastAsia"/>
          <w:color w:val="121212"/>
          <w:sz w:val="44"/>
          <w:szCs w:val="44"/>
        </w:rPr>
        <w:t>（征求意见稿）</w:t>
      </w:r>
    </w:p>
    <w:p w:rsidR="007544FC" w:rsidRPr="001D051A" w:rsidRDefault="007544FC" w:rsidP="00F714FC">
      <w:pPr>
        <w:pStyle w:val="BodyTextFirstIndent21"/>
        <w:ind w:left="420"/>
      </w:pPr>
    </w:p>
    <w:p w:rsidR="00CB75FC" w:rsidRPr="00EE216C" w:rsidRDefault="00D567F7" w:rsidP="00F714FC">
      <w:pPr>
        <w:pStyle w:val="aa"/>
        <w:snapToGrid w:val="0"/>
        <w:spacing w:beforeAutospacing="0" w:afterAutospacing="0" w:line="640" w:lineRule="exact"/>
        <w:jc w:val="both"/>
        <w:rPr>
          <w:rFonts w:ascii="宋体" w:eastAsia="宋体" w:hAnsi="宋体" w:cs="宋体"/>
          <w:color w:val="121212"/>
          <w:sz w:val="30"/>
          <w:szCs w:val="30"/>
        </w:rPr>
      </w:pPr>
      <w:r w:rsidRPr="00EE216C">
        <w:rPr>
          <w:rStyle w:val="ab"/>
          <w:rFonts w:ascii="宋体" w:eastAsia="宋体" w:hAnsi="宋体" w:cs="宋体" w:hint="eastAsia"/>
          <w:color w:val="121212"/>
          <w:sz w:val="30"/>
          <w:szCs w:val="30"/>
        </w:rPr>
        <w:t xml:space="preserve">   </w:t>
      </w:r>
      <w:r w:rsidRPr="00EE216C">
        <w:rPr>
          <w:rStyle w:val="ab"/>
          <w:rFonts w:ascii="宋体" w:eastAsia="宋体" w:hAnsi="宋体" w:cs="宋体" w:hint="eastAsia"/>
          <w:b w:val="0"/>
          <w:color w:val="121212"/>
          <w:sz w:val="30"/>
          <w:szCs w:val="30"/>
        </w:rPr>
        <w:t xml:space="preserve"> </w:t>
      </w: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第一条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〔目的、依据〕</w:t>
      </w: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为</w:t>
      </w:r>
      <w:r w:rsidR="009D1E7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了规范农产品气候品质评价目录的管理</w:t>
      </w:r>
      <w:r w:rsidR="00957395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，</w:t>
      </w:r>
      <w:r w:rsidR="009D1E7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强化</w:t>
      </w:r>
      <w:r w:rsidR="00E9503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</w:t>
      </w:r>
      <w:r w:rsidR="009D1E7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备选目录对农产品气候品质评价工作的指导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作用，</w:t>
      </w:r>
      <w:r w:rsidR="009D1E7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科学遴选适宜开展农产品气候品质评价的农产品，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根据《中华人民共和国气象法》、《</w:t>
      </w:r>
      <w:r w:rsidR="007544F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黑龙江省农产品气候品质评价促进条例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》</w:t>
      </w:r>
      <w:r w:rsidR="0036451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等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有关</w:t>
      </w:r>
      <w:r w:rsidR="0036451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法律、法规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，结合本省实际，制定本办法。</w:t>
      </w:r>
    </w:p>
    <w:p w:rsidR="00CB75FC" w:rsidRPr="00EE216C" w:rsidRDefault="00D567F7" w:rsidP="00F714FC">
      <w:pPr>
        <w:pStyle w:val="aa"/>
        <w:snapToGrid w:val="0"/>
        <w:spacing w:beforeAutospacing="0" w:afterAutospacing="0" w:line="640" w:lineRule="exact"/>
        <w:jc w:val="both"/>
        <w:rPr>
          <w:rFonts w:ascii="宋体" w:eastAsia="宋体" w:hAnsi="宋体" w:cs="宋体"/>
          <w:color w:val="121212"/>
          <w:sz w:val="30"/>
          <w:szCs w:val="30"/>
        </w:rPr>
      </w:pP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   </w:t>
      </w:r>
      <w:r w:rsidRPr="00EE216C">
        <w:rPr>
          <w:rStyle w:val="ab"/>
          <w:rFonts w:hint="eastAsia"/>
          <w:sz w:val="30"/>
          <w:szCs w:val="30"/>
        </w:rPr>
        <w:t xml:space="preserve"> </w:t>
      </w: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第二条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〔定义〕</w:t>
      </w: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本办法所称农产品气候品质评价，是指</w:t>
      </w:r>
      <w:r w:rsidR="007544F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依据相关技术标准和规范，对特定区域内影响农产品品质的气候条件进行评定的活动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</w:p>
    <w:p w:rsidR="00CB75FC" w:rsidRPr="00EE216C" w:rsidRDefault="00D567F7" w:rsidP="00F714FC">
      <w:pPr>
        <w:pStyle w:val="aa"/>
        <w:snapToGrid w:val="0"/>
        <w:spacing w:beforeAutospacing="0" w:afterAutospacing="0" w:line="640" w:lineRule="exact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 xml:space="preserve">    本办法所称农产品气候品质评价</w:t>
      </w:r>
      <w:r w:rsidR="00267E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目录，是指</w:t>
      </w:r>
      <w:r w:rsidR="001A19B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允许</w:t>
      </w:r>
      <w:r w:rsidR="00A35F7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开展农产品气候品质评价的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目录。</w:t>
      </w:r>
    </w:p>
    <w:p w:rsidR="00CB75FC" w:rsidRPr="00EE216C" w:rsidRDefault="00D567F7" w:rsidP="00F714FC">
      <w:pPr>
        <w:pStyle w:val="aa"/>
        <w:snapToGrid w:val="0"/>
        <w:spacing w:beforeAutospacing="0" w:afterAutospacing="0" w:line="640" w:lineRule="exact"/>
        <w:jc w:val="both"/>
        <w:rPr>
          <w:rFonts w:ascii="宋体" w:eastAsia="宋体" w:hAnsi="宋体" w:cs="宋体"/>
          <w:color w:val="121212"/>
          <w:sz w:val="30"/>
          <w:szCs w:val="30"/>
        </w:rPr>
      </w:pPr>
      <w:r w:rsidRPr="00EE216C">
        <w:rPr>
          <w:rStyle w:val="ab"/>
          <w:rFonts w:ascii="宋体" w:eastAsia="宋体" w:hAnsi="宋体" w:cs="宋体" w:hint="eastAsia"/>
          <w:b w:val="0"/>
          <w:color w:val="121212"/>
          <w:sz w:val="30"/>
          <w:szCs w:val="30"/>
        </w:rPr>
        <w:t xml:space="preserve">    </w:t>
      </w: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第三条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〔适用范围〕</w:t>
      </w: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  <w:r w:rsidR="00957395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在本省行政区域内农产品气候品质评价</w:t>
      </w:r>
      <w:r w:rsidR="00267E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</w:t>
      </w:r>
      <w:r w:rsidR="00957395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的</w:t>
      </w:r>
      <w:r w:rsidR="00104762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制定</w:t>
      </w:r>
      <w:r w:rsidR="00957395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、调整</w:t>
      </w:r>
      <w:r w:rsidR="00B47575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和公布</w:t>
      </w:r>
      <w:r w:rsidR="00957395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以及其他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相关活动适用本办法。</w:t>
      </w:r>
    </w:p>
    <w:p w:rsidR="00CB75FC" w:rsidRPr="00EE216C" w:rsidRDefault="00D567F7" w:rsidP="00F714FC">
      <w:pPr>
        <w:pStyle w:val="BodyTextFirstIndent21"/>
        <w:snapToGrid w:val="0"/>
        <w:spacing w:line="640" w:lineRule="exact"/>
        <w:ind w:leftChars="0" w:firstLine="0"/>
        <w:rPr>
          <w:rFonts w:ascii="宋体" w:eastAsia="宋体" w:hAnsi="宋体" w:cs="宋体"/>
          <w:color w:val="121212"/>
          <w:kern w:val="0"/>
          <w:sz w:val="30"/>
          <w:szCs w:val="30"/>
        </w:rPr>
      </w:pPr>
      <w:r w:rsidRPr="00EE216C">
        <w:rPr>
          <w:rFonts w:ascii="宋体" w:eastAsia="宋体" w:hAnsi="宋体" w:cs="宋体" w:hint="eastAsia"/>
          <w:color w:val="121212"/>
          <w:kern w:val="0"/>
          <w:sz w:val="30"/>
          <w:szCs w:val="30"/>
        </w:rPr>
        <w:t xml:space="preserve">    </w:t>
      </w:r>
      <w:r w:rsidRPr="00EE216C">
        <w:rPr>
          <w:rFonts w:ascii="黑体" w:eastAsia="黑体" w:hAnsi="黑体" w:cs="宋体" w:hint="eastAsia"/>
          <w:color w:val="121212"/>
          <w:sz w:val="30"/>
          <w:szCs w:val="30"/>
        </w:rPr>
        <w:t>第四条</w:t>
      </w:r>
      <w:r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 xml:space="preserve">〔原则〕 </w:t>
      </w:r>
      <w:r w:rsidR="00621FD0" w:rsidRPr="00EE216C">
        <w:rPr>
          <w:rFonts w:hAnsi="宋体" w:cs="宋体" w:hint="eastAsia"/>
          <w:color w:val="121212"/>
          <w:kern w:val="0"/>
          <w:sz w:val="30"/>
          <w:szCs w:val="30"/>
        </w:rPr>
        <w:t>农产品气候品质评价</w:t>
      </w:r>
      <w:r w:rsidR="00267E2A" w:rsidRPr="00EE216C">
        <w:rPr>
          <w:rFonts w:hAnsi="宋体" w:cs="宋体" w:hint="eastAsia"/>
          <w:color w:val="121212"/>
          <w:kern w:val="0"/>
          <w:sz w:val="30"/>
          <w:szCs w:val="30"/>
        </w:rPr>
        <w:t>备选</w:t>
      </w:r>
      <w:r w:rsidR="00621FD0" w:rsidRPr="00EE216C">
        <w:rPr>
          <w:rFonts w:hAnsi="宋体" w:cs="宋体" w:hint="eastAsia"/>
          <w:color w:val="121212"/>
          <w:kern w:val="0"/>
          <w:sz w:val="30"/>
          <w:szCs w:val="30"/>
        </w:rPr>
        <w:t>目录</w:t>
      </w:r>
      <w:r w:rsidR="00104762" w:rsidRPr="00EE216C">
        <w:rPr>
          <w:rFonts w:hAnsi="宋体" w:cs="宋体" w:hint="eastAsia"/>
          <w:color w:val="121212"/>
          <w:kern w:val="0"/>
          <w:sz w:val="30"/>
          <w:szCs w:val="30"/>
        </w:rPr>
        <w:t>制定</w:t>
      </w:r>
      <w:r w:rsidR="00621FD0" w:rsidRPr="00EE216C">
        <w:rPr>
          <w:rFonts w:hAnsi="宋体" w:cs="宋体" w:hint="eastAsia"/>
          <w:color w:val="121212"/>
          <w:kern w:val="0"/>
          <w:sz w:val="30"/>
          <w:szCs w:val="30"/>
        </w:rPr>
        <w:t>、调整和公布</w:t>
      </w:r>
      <w:r w:rsidR="00E24E10" w:rsidRPr="00EE216C">
        <w:rPr>
          <w:rFonts w:hAnsi="宋体" w:cs="宋体" w:hint="eastAsia"/>
          <w:color w:val="121212"/>
          <w:kern w:val="0"/>
          <w:sz w:val="30"/>
          <w:szCs w:val="30"/>
        </w:rPr>
        <w:t>，</w:t>
      </w:r>
      <w:r w:rsidRPr="00EE216C">
        <w:rPr>
          <w:rFonts w:hAnsi="宋体" w:cs="宋体" w:hint="eastAsia"/>
          <w:color w:val="121212"/>
          <w:kern w:val="0"/>
          <w:sz w:val="30"/>
          <w:szCs w:val="30"/>
        </w:rPr>
        <w:t>应当遵循</w:t>
      </w:r>
      <w:r w:rsidR="00621FD0" w:rsidRPr="00EE216C">
        <w:rPr>
          <w:rFonts w:hAnsi="宋体" w:cs="宋体" w:hint="eastAsia"/>
          <w:color w:val="121212"/>
          <w:kern w:val="0"/>
          <w:sz w:val="30"/>
          <w:szCs w:val="30"/>
        </w:rPr>
        <w:t>依法、科学、公开、公正</w:t>
      </w:r>
      <w:r w:rsidRPr="00EE216C">
        <w:rPr>
          <w:rFonts w:hAnsi="宋体" w:cs="宋体" w:hint="eastAsia"/>
          <w:color w:val="121212"/>
          <w:kern w:val="0"/>
          <w:sz w:val="30"/>
          <w:szCs w:val="30"/>
        </w:rPr>
        <w:t>的原则。</w:t>
      </w:r>
    </w:p>
    <w:p w:rsidR="00CB75FC" w:rsidRPr="00EE216C" w:rsidRDefault="00D567F7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lastRenderedPageBreak/>
        <w:t>第五条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 xml:space="preserve">〔部门职责〕 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省气象主管机构</w:t>
      </w:r>
      <w:r w:rsidR="001331B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分别会同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省农业农村</w:t>
      </w:r>
      <w:r w:rsidR="001331B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、林业与草原</w:t>
      </w:r>
      <w:r w:rsidR="00DB136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主管</w:t>
      </w:r>
      <w:r w:rsidR="001331B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部门</w:t>
      </w:r>
      <w:r w:rsidR="00621F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制定、调整和公布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</w:t>
      </w:r>
      <w:r w:rsidR="00267E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</w:t>
      </w:r>
      <w:r w:rsidR="00621F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，接收列入或者调整农产品气候品质评价</w:t>
      </w:r>
      <w:r w:rsidR="00267E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</w:t>
      </w:r>
      <w:r w:rsidR="00621F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目录的建议。</w:t>
      </w:r>
    </w:p>
    <w:p w:rsidR="00BE3B2F" w:rsidRPr="00EE216C" w:rsidRDefault="00BE3B2F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第六条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 xml:space="preserve">〔目录内容〕 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农产品气候品质评价备选目录应当包括</w:t>
      </w:r>
      <w:r w:rsidR="0061463D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所在行政区域、农产品名称、产地范围等内容。</w:t>
      </w:r>
    </w:p>
    <w:p w:rsidR="00CB75FC" w:rsidRPr="00EE216C" w:rsidRDefault="00BE3B2F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宋体" w:eastAsia="宋体" w:hAnsi="宋体" w:cs="宋体"/>
          <w:bCs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第七</w:t>
      </w:r>
      <w:r w:rsidR="00D567F7"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条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</w:t>
      </w:r>
      <w:r w:rsidR="00193E58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推荐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主体〕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 xml:space="preserve"> </w:t>
      </w:r>
      <w:r w:rsidR="00E24E1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列入</w:t>
      </w:r>
      <w:r w:rsidR="00DA2776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</w:t>
      </w:r>
      <w:r w:rsidR="00267E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</w:t>
      </w:r>
      <w:r w:rsidR="00DA2776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</w:t>
      </w:r>
      <w:r w:rsidR="00017ED3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，</w:t>
      </w:r>
      <w:r w:rsidR="00DA2776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由县级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人民政府</w:t>
      </w:r>
      <w:r w:rsidR="00E24E1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提出推荐建议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</w:p>
    <w:p w:rsidR="00CB75FC" w:rsidRPr="00EE216C" w:rsidRDefault="00D567F7" w:rsidP="00EE216C">
      <w:pPr>
        <w:snapToGrid w:val="0"/>
        <w:spacing w:line="640" w:lineRule="exact"/>
        <w:ind w:firstLineChars="200" w:firstLine="600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sz w:val="30"/>
          <w:szCs w:val="30"/>
        </w:rPr>
        <w:t>第</w:t>
      </w:r>
      <w:r w:rsidR="00BE3B2F" w:rsidRPr="00EE216C">
        <w:rPr>
          <w:rFonts w:ascii="黑体" w:eastAsia="黑体" w:hAnsi="黑体" w:cs="宋体" w:hint="eastAsia"/>
          <w:color w:val="121212"/>
          <w:sz w:val="30"/>
          <w:szCs w:val="30"/>
        </w:rPr>
        <w:t>八</w:t>
      </w:r>
      <w:r w:rsidRPr="00EE216C">
        <w:rPr>
          <w:rFonts w:ascii="黑体" w:eastAsia="黑体" w:hAnsi="黑体" w:cs="宋体" w:hint="eastAsia"/>
          <w:color w:val="121212"/>
          <w:sz w:val="30"/>
          <w:szCs w:val="30"/>
        </w:rPr>
        <w:t>条</w:t>
      </w:r>
      <w:r w:rsidR="00E24E10"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〔推荐</w:t>
      </w:r>
      <w:r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条件〕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 </w:t>
      </w:r>
      <w:r w:rsidR="0010476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建议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列入农产品气候品质评价</w:t>
      </w:r>
      <w:r w:rsidR="00A3652A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备选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目录的农产品应当符合下列条件：</w:t>
      </w:r>
    </w:p>
    <w:p w:rsidR="00A3652A" w:rsidRPr="00EE216C" w:rsidRDefault="00D567F7" w:rsidP="00424640">
      <w:pPr>
        <w:snapToGrid w:val="0"/>
        <w:spacing w:line="640" w:lineRule="exact"/>
        <w:ind w:firstLine="585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（一）</w:t>
      </w:r>
      <w:r w:rsidR="00A3652A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农产品名称由地理区域名称和农产品通用名称构成；</w:t>
      </w:r>
    </w:p>
    <w:p w:rsidR="00FD19A2" w:rsidRPr="00EE216C" w:rsidRDefault="00A3652A" w:rsidP="00424640">
      <w:pPr>
        <w:snapToGrid w:val="0"/>
        <w:spacing w:line="640" w:lineRule="exact"/>
        <w:ind w:firstLine="585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（二）</w:t>
      </w:r>
      <w:r w:rsidR="00FD19A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农产品</w:t>
      </w:r>
      <w:r w:rsidR="00267E2A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具有</w:t>
      </w:r>
      <w:r w:rsidR="00FD19A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一定的生产传统</w:t>
      </w:r>
      <w:r w:rsidR="00B84E60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和</w:t>
      </w:r>
      <w:r w:rsidR="00FD19A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生产规模；</w:t>
      </w:r>
    </w:p>
    <w:p w:rsidR="00CB75FC" w:rsidRPr="00EE216C" w:rsidRDefault="00FD19A2" w:rsidP="00EE216C">
      <w:pPr>
        <w:snapToGrid w:val="0"/>
        <w:spacing w:line="640" w:lineRule="exact"/>
        <w:ind w:firstLineChars="200" w:firstLine="600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（三）农产品有限定的生产区域范围；</w:t>
      </w:r>
    </w:p>
    <w:p w:rsidR="00CB75FC" w:rsidRPr="00EE216C" w:rsidRDefault="00D567F7" w:rsidP="00424640">
      <w:pPr>
        <w:snapToGrid w:val="0"/>
        <w:spacing w:line="640" w:lineRule="exac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    （</w:t>
      </w:r>
      <w:r w:rsidR="00FD19A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四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</w:t>
      </w:r>
      <w:r w:rsidR="00FD19A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生产区域基本气候条件适宜独特的农产品品质形成；</w:t>
      </w:r>
    </w:p>
    <w:p w:rsidR="00AA5A31" w:rsidRPr="00EE216C" w:rsidRDefault="00681D88" w:rsidP="00424640">
      <w:pPr>
        <w:snapToGrid w:val="0"/>
        <w:spacing w:line="640" w:lineRule="exact"/>
        <w:ind w:firstLine="585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（五</w:t>
      </w:r>
      <w:r w:rsidR="00AA5A31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）生产区域有满足需求的区域自动气象站或者</w:t>
      </w:r>
      <w:r w:rsidR="00267E2A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农业</w:t>
      </w:r>
      <w:r w:rsidR="00AA5A31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小气候站。</w:t>
      </w:r>
    </w:p>
    <w:p w:rsidR="00814018" w:rsidRPr="00EE216C" w:rsidRDefault="00FD19A2" w:rsidP="00424640">
      <w:pPr>
        <w:snapToGrid w:val="0"/>
        <w:spacing w:line="640" w:lineRule="exact"/>
        <w:ind w:firstLine="584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</w:t>
      </w:r>
      <w:r w:rsidR="00681D88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六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</w:t>
      </w:r>
      <w:r w:rsidR="00814018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生产区域拥有农产品地理标志，或者生产区域内核心企业产品获得绿色食品、有机产品、良好农业规范认证（</w:t>
      </w:r>
      <w:r w:rsidR="00814018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ab/>
        <w:t>GAP）之一；</w:t>
      </w:r>
    </w:p>
    <w:p w:rsidR="00CB75FC" w:rsidRPr="00EE216C" w:rsidRDefault="00681D88" w:rsidP="00424640">
      <w:pPr>
        <w:snapToGrid w:val="0"/>
        <w:spacing w:line="640" w:lineRule="exact"/>
        <w:ind w:firstLine="584"/>
        <w:rPr>
          <w:rFonts w:ascii="宋体" w:eastAsia="宋体" w:hAnsi="宋体" w:cs="宋体"/>
          <w:color w:val="121212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（七</w:t>
      </w:r>
      <w:r w:rsidR="00AA5A31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</w:t>
      </w:r>
      <w:r w:rsidR="002F1824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生产区域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未发生农产品质量安全事故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；</w:t>
      </w:r>
      <w:r w:rsidR="00D567F7"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   </w:t>
      </w:r>
    </w:p>
    <w:p w:rsidR="00CB75FC" w:rsidRPr="00EE216C" w:rsidRDefault="00D567F7" w:rsidP="00F714FC">
      <w:pPr>
        <w:snapToGrid w:val="0"/>
        <w:spacing w:line="640" w:lineRule="exac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   </w:t>
      </w:r>
      <w:r w:rsidRPr="00EE216C">
        <w:rPr>
          <w:rFonts w:ascii="黑体" w:eastAsia="黑体" w:hAnsi="黑体" w:cs="宋体" w:hint="eastAsia"/>
          <w:color w:val="121212"/>
          <w:sz w:val="30"/>
          <w:szCs w:val="30"/>
        </w:rPr>
        <w:t>第</w:t>
      </w:r>
      <w:r w:rsidR="0009283A" w:rsidRPr="00EE216C">
        <w:rPr>
          <w:rFonts w:ascii="黑体" w:eastAsia="黑体" w:hAnsi="黑体" w:cs="宋体" w:hint="eastAsia"/>
          <w:color w:val="121212"/>
          <w:sz w:val="30"/>
          <w:szCs w:val="30"/>
        </w:rPr>
        <w:t>九</w:t>
      </w:r>
      <w:r w:rsidRPr="00EE216C">
        <w:rPr>
          <w:rFonts w:ascii="黑体" w:eastAsia="黑体" w:hAnsi="黑体" w:cs="宋体" w:hint="eastAsia"/>
          <w:color w:val="121212"/>
          <w:sz w:val="30"/>
          <w:szCs w:val="30"/>
        </w:rPr>
        <w:t>条</w:t>
      </w:r>
      <w:r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〔</w:t>
      </w:r>
      <w:r w:rsidR="00F714FC"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推荐</w:t>
      </w:r>
      <w:r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材料〕</w:t>
      </w: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  <w:r w:rsidR="00104762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建议</w:t>
      </w:r>
      <w:r w:rsidR="00F714FC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列入</w:t>
      </w:r>
      <w:r w:rsidR="00D44F49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农产品气候品质评价</w:t>
      </w:r>
      <w:r w:rsidR="00F714FC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备选</w:t>
      </w:r>
      <w:r w:rsidR="00D44F49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目录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应当向省气象主管机构</w:t>
      </w:r>
      <w:r w:rsidR="00D44F49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提供</w:t>
      </w:r>
      <w:r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下列材料：</w:t>
      </w:r>
    </w:p>
    <w:p w:rsidR="00D44F49" w:rsidRPr="00EE216C" w:rsidRDefault="00D567F7" w:rsidP="00EE216C">
      <w:pPr>
        <w:pStyle w:val="a"/>
        <w:widowControl w:val="0"/>
        <w:numPr>
          <w:ilvl w:val="0"/>
          <w:numId w:val="0"/>
        </w:numPr>
        <w:spacing w:line="640" w:lineRule="exact"/>
        <w:ind w:firstLineChars="150" w:firstLine="450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lastRenderedPageBreak/>
        <w:t>（一）</w:t>
      </w:r>
      <w:r w:rsidR="00104762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建议</w:t>
      </w:r>
      <w:r w:rsidR="004D3DB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单位</w:t>
      </w:r>
      <w:r w:rsidR="00D44F4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及农产品基础信息（附件1）；</w:t>
      </w:r>
    </w:p>
    <w:p w:rsidR="00CB75FC" w:rsidRPr="00EE216C" w:rsidRDefault="00D567F7" w:rsidP="00F714FC">
      <w:pPr>
        <w:pStyle w:val="aa"/>
        <w:snapToGrid w:val="0"/>
        <w:spacing w:beforeAutospacing="0" w:afterAutospacing="0" w:line="640" w:lineRule="exact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 xml:space="preserve">   （二）</w:t>
      </w:r>
      <w:r w:rsidR="00D44F4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生产区域基本气候特征分析报告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；</w:t>
      </w:r>
    </w:p>
    <w:p w:rsidR="00CB75FC" w:rsidRPr="00EE216C" w:rsidRDefault="00D44F49" w:rsidP="00EE216C">
      <w:pPr>
        <w:pStyle w:val="aa"/>
        <w:snapToGrid w:val="0"/>
        <w:spacing w:beforeAutospacing="0" w:afterAutospacing="0" w:line="640" w:lineRule="exact"/>
        <w:ind w:firstLineChars="150" w:firstLine="45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（</w:t>
      </w:r>
      <w:r w:rsidR="00681D88">
        <w:rPr>
          <w:rFonts w:ascii="仿宋_GB2312" w:eastAsia="仿宋_GB2312" w:hAnsi="宋体" w:cs="宋体" w:hint="eastAsia"/>
          <w:color w:val="121212"/>
          <w:sz w:val="30"/>
          <w:szCs w:val="30"/>
        </w:rPr>
        <w:t>三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）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生产地域分布图或说明；</w:t>
      </w:r>
    </w:p>
    <w:p w:rsidR="00D44F49" w:rsidRPr="00EE216C" w:rsidRDefault="00D567F7" w:rsidP="00EE216C">
      <w:pPr>
        <w:pStyle w:val="a"/>
        <w:widowControl w:val="0"/>
        <w:numPr>
          <w:ilvl w:val="0"/>
          <w:numId w:val="0"/>
        </w:numPr>
        <w:spacing w:line="640" w:lineRule="exact"/>
        <w:ind w:firstLineChars="150" w:firstLine="450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（</w:t>
      </w:r>
      <w:r w:rsidR="00681D88">
        <w:rPr>
          <w:rFonts w:ascii="仿宋_GB2312" w:eastAsia="仿宋_GB2312" w:hAnsi="宋体" w:cs="宋体" w:hint="eastAsia"/>
          <w:color w:val="121212"/>
          <w:sz w:val="30"/>
          <w:szCs w:val="30"/>
        </w:rPr>
        <w:t>四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）</w:t>
      </w:r>
      <w:r w:rsidR="00D44F4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绿色食品、有机食品、农产品地理标志</w:t>
      </w:r>
      <w:r w:rsidR="00700DBF">
        <w:rPr>
          <w:rFonts w:ascii="仿宋_GB2312" w:eastAsia="仿宋_GB2312" w:hAnsi="宋体" w:cs="宋体" w:hint="eastAsia"/>
          <w:color w:val="121212"/>
          <w:sz w:val="30"/>
          <w:szCs w:val="30"/>
        </w:rPr>
        <w:t>等</w:t>
      </w:r>
      <w:r w:rsidR="00D44F4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说明性或者证明性材料；</w:t>
      </w:r>
    </w:p>
    <w:p w:rsidR="00CB75FC" w:rsidRPr="00EE216C" w:rsidRDefault="00D44F49" w:rsidP="00EE216C">
      <w:pPr>
        <w:pStyle w:val="a"/>
        <w:widowControl w:val="0"/>
        <w:numPr>
          <w:ilvl w:val="0"/>
          <w:numId w:val="0"/>
        </w:numPr>
        <w:spacing w:line="640" w:lineRule="exact"/>
        <w:ind w:firstLineChars="150" w:firstLine="450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（</w:t>
      </w:r>
      <w:r w:rsidR="00681D88">
        <w:rPr>
          <w:rFonts w:ascii="仿宋_GB2312" w:eastAsia="仿宋_GB2312" w:hAnsi="宋体" w:cs="宋体" w:hint="eastAsia"/>
          <w:color w:val="121212"/>
          <w:sz w:val="30"/>
          <w:szCs w:val="30"/>
        </w:rPr>
        <w:t>五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）</w:t>
      </w:r>
      <w:r w:rsidR="00777319">
        <w:rPr>
          <w:rFonts w:ascii="仿宋_GB2312" w:eastAsia="仿宋_GB2312" w:hAnsi="宋体" w:cs="宋体" w:hint="eastAsia"/>
          <w:color w:val="121212"/>
          <w:sz w:val="30"/>
          <w:szCs w:val="30"/>
        </w:rPr>
        <w:t>有关</w:t>
      </w:r>
      <w:r w:rsidR="00F714FC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部门出具的近三年未发生农产品质量安全事故证明。</w:t>
      </w:r>
    </w:p>
    <w:p w:rsidR="00CB75FC" w:rsidRPr="00EE216C" w:rsidRDefault="0009283A" w:rsidP="00EE216C">
      <w:pPr>
        <w:snapToGrid w:val="0"/>
        <w:spacing w:line="640" w:lineRule="exact"/>
        <w:ind w:firstLineChars="200" w:firstLine="600"/>
        <w:rPr>
          <w:rFonts w:ascii="宋体" w:eastAsia="宋体" w:hAnsi="宋体" w:cs="宋体"/>
          <w:color w:val="121212"/>
          <w:kern w:val="0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sz w:val="30"/>
          <w:szCs w:val="30"/>
        </w:rPr>
        <w:t>第十</w:t>
      </w:r>
      <w:r w:rsidR="00D567F7" w:rsidRPr="00EE216C">
        <w:rPr>
          <w:rFonts w:ascii="黑体" w:eastAsia="黑体" w:hAnsi="黑体" w:cs="宋体" w:hint="eastAsia"/>
          <w:color w:val="121212"/>
          <w:sz w:val="30"/>
          <w:szCs w:val="30"/>
        </w:rPr>
        <w:t>条</w:t>
      </w:r>
      <w:r w:rsidR="00D567F7"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〔</w:t>
      </w:r>
      <w:r w:rsidR="00C30BD7"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材料核实</w:t>
      </w:r>
      <w:r w:rsidR="00D567F7" w:rsidRPr="00EE216C">
        <w:rPr>
          <w:rFonts w:ascii="楷体_GB2312" w:eastAsia="楷体_GB2312" w:hAnsi="楷体" w:cs="宋体" w:hint="eastAsia"/>
          <w:color w:val="121212"/>
          <w:sz w:val="30"/>
          <w:szCs w:val="30"/>
        </w:rPr>
        <w:t>〕</w:t>
      </w:r>
      <w:r w:rsidR="00D567F7" w:rsidRPr="00EE216C">
        <w:rPr>
          <w:rFonts w:ascii="宋体" w:eastAsia="宋体" w:hAnsi="宋体" w:cs="宋体" w:hint="eastAsia"/>
          <w:color w:val="121212"/>
          <w:kern w:val="0"/>
          <w:sz w:val="30"/>
          <w:szCs w:val="30"/>
        </w:rPr>
        <w:t xml:space="preserve"> 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省气象主管机构应当</w:t>
      </w:r>
      <w:r w:rsidR="00C30BD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在十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日内完成</w:t>
      </w:r>
      <w:r w:rsidR="00C30BD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对</w:t>
      </w:r>
      <w:r w:rsidR="0061062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建议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材料</w:t>
      </w:r>
      <w:r w:rsidR="00C30BD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的书面核实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。符合要求</w:t>
      </w:r>
      <w:r w:rsidR="003809E1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，予以</w:t>
      </w:r>
      <w:r w:rsidR="00BE4986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接收材料</w:t>
      </w:r>
      <w:r w:rsidR="00E41F93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；不符合要求的，退回材料</w:t>
      </w:r>
      <w:r w:rsidR="00D567F7" w:rsidRPr="00EE216C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并告知理由。</w:t>
      </w:r>
    </w:p>
    <w:p w:rsidR="00CB75FC" w:rsidRPr="00EE216C" w:rsidRDefault="002C0F2A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第十</w:t>
      </w:r>
      <w:r w:rsidR="0009283A"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一</w:t>
      </w:r>
      <w:r w:rsidR="00D567F7"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条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</w:t>
      </w:r>
      <w:r w:rsidR="00C30BD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专家评选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〕</w:t>
      </w:r>
      <w:r w:rsidR="00D567F7"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省气象主管机构应当</w:t>
      </w:r>
      <w:r w:rsidR="00AF4C13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在</w:t>
      </w:r>
      <w:r w:rsidR="006064F3">
        <w:rPr>
          <w:rFonts w:ascii="仿宋_GB2312" w:eastAsia="仿宋_GB2312" w:hAnsi="宋体" w:cs="宋体" w:hint="eastAsia"/>
          <w:color w:val="121212"/>
          <w:sz w:val="30"/>
          <w:szCs w:val="30"/>
        </w:rPr>
        <w:t>10月底前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组织</w:t>
      </w:r>
      <w:r w:rsidR="00440E82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评选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专家对</w:t>
      </w:r>
      <w:r w:rsidR="0061062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建议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材料进行技术评价，</w:t>
      </w:r>
      <w:r w:rsidR="0083285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并形成</w:t>
      </w:r>
      <w:r w:rsidR="0057502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农产品气候品质评价备选目录草案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</w:p>
    <w:p w:rsidR="00CB75FC" w:rsidRPr="00EE216C" w:rsidRDefault="00940174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评选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专家由省气象主管机构</w:t>
      </w:r>
      <w:r w:rsidR="000069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分别</w:t>
      </w:r>
      <w:r w:rsidR="002C0F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会同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省农业农村</w:t>
      </w:r>
      <w:r w:rsidR="000069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、林业和草原</w:t>
      </w:r>
      <w:r w:rsidR="002C0F2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主管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部门共同推荐产生。</w:t>
      </w:r>
    </w:p>
    <w:p w:rsidR="00CB75FC" w:rsidRPr="00EE216C" w:rsidRDefault="0009283A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第十二</w:t>
      </w:r>
      <w:r w:rsidR="0057502E"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条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〔公示〕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 xml:space="preserve"> 省气象主管机构应当</w:t>
      </w:r>
      <w:r w:rsidR="0057502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将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农产品气候品质评价目录</w:t>
      </w:r>
      <w:r w:rsidR="0057502E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草案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在官方网站进行公示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，公示期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不少于7日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公示期间，公民、法人或者其他组织对农产品气候品质评价备选目录草案有异议的，可以向省气象主管机构进行意见反馈。</w:t>
      </w:r>
    </w:p>
    <w:p w:rsidR="0057502E" w:rsidRPr="00EE216C" w:rsidRDefault="0057502E" w:rsidP="00EE216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省气象主管机构应当对</w:t>
      </w:r>
      <w:r w:rsidR="0009283A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公民、法人或者其他组织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提出的意见进行整理，充分采纳合理意见，</w:t>
      </w:r>
      <w:r w:rsidR="00410D1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并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完善农产品气候品质评价目录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lastRenderedPageBreak/>
        <w:t>草案</w:t>
      </w:r>
      <w:r w:rsidR="00505CB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</w:p>
    <w:p w:rsidR="00CB75FC" w:rsidRPr="00EE216C" w:rsidRDefault="0009283A" w:rsidP="00F714FC">
      <w:pPr>
        <w:pStyle w:val="aa"/>
        <w:snapToGrid w:val="0"/>
        <w:spacing w:beforeAutospacing="0" w:afterAutospacing="0" w:line="640" w:lineRule="exact"/>
        <w:ind w:firstLine="660"/>
        <w:jc w:val="both"/>
        <w:rPr>
          <w:rFonts w:ascii="宋体" w:eastAsia="宋体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第十三</w:t>
      </w:r>
      <w:r w:rsidR="00D567F7"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条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公布</w:t>
      </w:r>
      <w:r w:rsidR="00D567F7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〕</w:t>
      </w:r>
      <w:r w:rsidR="00D567F7"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省气象主管机构应当</w:t>
      </w:r>
      <w:r w:rsidR="000069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分别</w:t>
      </w:r>
      <w:r w:rsidR="00CE089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会同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省农业农村</w:t>
      </w:r>
      <w:r w:rsidR="000069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、林业和草原</w:t>
      </w:r>
      <w:r w:rsidR="009F6D49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主管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部门</w:t>
      </w:r>
      <w:r w:rsidR="0008579D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对农产品气候品质评价目录草案进行审定，并通过正式文件向社会公布农产品气候品质评价备选目录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</w:p>
    <w:p w:rsidR="0083285B" w:rsidRPr="00EE216C" w:rsidRDefault="00D567F7" w:rsidP="009660BD">
      <w:pPr>
        <w:pStyle w:val="aa"/>
        <w:snapToGrid w:val="0"/>
        <w:spacing w:beforeAutospacing="0" w:afterAutospacing="0" w:line="640" w:lineRule="exact"/>
        <w:ind w:firstLine="66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第十四条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 xml:space="preserve">〔调整〕 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</w:t>
      </w:r>
      <w:r w:rsidR="00505CB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备选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目录实行动态管理</w:t>
      </w:r>
      <w:r w:rsidR="0083285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，原则上3年调整一次。必要时，经</w:t>
      </w:r>
      <w:r w:rsidR="009F08D0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县级人民政府提出建议，</w:t>
      </w:r>
      <w:r w:rsidR="0083285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可适时组织</w:t>
      </w:r>
      <w:r w:rsidR="00485544">
        <w:rPr>
          <w:rFonts w:ascii="仿宋_GB2312" w:eastAsia="仿宋_GB2312" w:hAnsi="宋体" w:cs="宋体" w:hint="eastAsia"/>
          <w:color w:val="121212"/>
          <w:sz w:val="30"/>
          <w:szCs w:val="30"/>
        </w:rPr>
        <w:t>相应</w:t>
      </w:r>
      <w:r w:rsidR="0083285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调整。</w:t>
      </w:r>
    </w:p>
    <w:p w:rsidR="00CB75FC" w:rsidRDefault="0083285B" w:rsidP="009660BD">
      <w:pPr>
        <w:pStyle w:val="aa"/>
        <w:snapToGrid w:val="0"/>
        <w:spacing w:beforeAutospacing="0" w:afterAutospacing="0" w:line="640" w:lineRule="exact"/>
        <w:ind w:firstLine="66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农产品气候品质评价备选目录调整程序</w:t>
      </w:r>
      <w:r w:rsidR="00DF6D57">
        <w:rPr>
          <w:rFonts w:ascii="仿宋_GB2312" w:eastAsia="仿宋_GB2312" w:hAnsi="宋体" w:cs="宋体" w:hint="eastAsia"/>
          <w:color w:val="121212"/>
          <w:sz w:val="30"/>
          <w:szCs w:val="30"/>
        </w:rPr>
        <w:t>参照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本办法第八条、第九条、第十条、第十一条、第十二条、第十三条规定的程序进行</w:t>
      </w:r>
      <w:r w:rsidR="00D567F7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。</w:t>
      </w:r>
    </w:p>
    <w:p w:rsidR="002B687C" w:rsidRPr="00EE216C" w:rsidRDefault="002B687C" w:rsidP="002B687C">
      <w:pPr>
        <w:pStyle w:val="aa"/>
        <w:snapToGrid w:val="0"/>
        <w:spacing w:beforeAutospacing="0" w:afterAutospacing="0" w:line="640" w:lineRule="exact"/>
        <w:ind w:firstLineChars="200" w:firstLine="600"/>
        <w:jc w:val="both"/>
        <w:rPr>
          <w:rFonts w:ascii="仿宋_GB2312" w:eastAsia="仿宋_GB2312" w:hAnsi="宋体" w:cs="宋体"/>
          <w:color w:val="121212"/>
          <w:sz w:val="30"/>
          <w:szCs w:val="30"/>
        </w:rPr>
      </w:pP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第十五条</w:t>
      </w:r>
      <w:r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〔费用</w:t>
      </w:r>
      <w:r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〕</w:t>
      </w:r>
      <w:r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 xml:space="preserve"> </w:t>
      </w:r>
      <w:r w:rsidRPr="002B687C">
        <w:rPr>
          <w:rFonts w:ascii="仿宋_GB2312" w:eastAsia="仿宋_GB2312" w:hAnsi="宋体" w:cs="宋体" w:hint="eastAsia"/>
          <w:color w:val="121212"/>
          <w:sz w:val="30"/>
          <w:szCs w:val="30"/>
        </w:rPr>
        <w:t>农产品气候品质评价备选目录制定、调整和公布不</w:t>
      </w:r>
      <w:r w:rsidR="00230808">
        <w:rPr>
          <w:rFonts w:ascii="仿宋_GB2312" w:eastAsia="仿宋_GB2312" w:hAnsi="宋体" w:cs="宋体" w:hint="eastAsia"/>
          <w:color w:val="121212"/>
          <w:sz w:val="30"/>
          <w:szCs w:val="30"/>
        </w:rPr>
        <w:t>得</w:t>
      </w:r>
      <w:r w:rsidRPr="002B687C">
        <w:rPr>
          <w:rFonts w:ascii="仿宋_GB2312" w:eastAsia="仿宋_GB2312" w:hAnsi="宋体" w:cs="宋体" w:hint="eastAsia"/>
          <w:color w:val="121212"/>
          <w:sz w:val="30"/>
          <w:szCs w:val="30"/>
        </w:rPr>
        <w:t>收取费用。</w:t>
      </w:r>
    </w:p>
    <w:p w:rsidR="00CB75FC" w:rsidRPr="00EE216C" w:rsidRDefault="00D567F7" w:rsidP="00F714FC">
      <w:pPr>
        <w:pStyle w:val="aa"/>
        <w:snapToGrid w:val="0"/>
        <w:spacing w:beforeAutospacing="0" w:afterAutospacing="0" w:line="640" w:lineRule="exact"/>
        <w:jc w:val="both"/>
        <w:rPr>
          <w:rFonts w:ascii="宋体" w:eastAsia="宋体" w:hAnsi="宋体" w:cs="宋体"/>
          <w:color w:val="121212"/>
          <w:sz w:val="30"/>
          <w:szCs w:val="30"/>
        </w:rPr>
      </w:pPr>
      <w:r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 </w:t>
      </w:r>
      <w:r w:rsidR="000663FF" w:rsidRPr="00EE216C">
        <w:rPr>
          <w:rFonts w:ascii="宋体" w:eastAsia="宋体" w:hAnsi="宋体" w:cs="宋体" w:hint="eastAsia"/>
          <w:color w:val="121212"/>
          <w:sz w:val="30"/>
          <w:szCs w:val="30"/>
        </w:rPr>
        <w:t xml:space="preserve">  </w:t>
      </w:r>
      <w:r w:rsidR="002B687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第十六</w:t>
      </w:r>
      <w:r w:rsidRPr="00EE216C">
        <w:rPr>
          <w:rFonts w:ascii="黑体" w:eastAsia="黑体" w:hAnsi="黑体" w:cs="宋体" w:hint="eastAsia"/>
          <w:color w:val="121212"/>
          <w:kern w:val="2"/>
          <w:sz w:val="30"/>
          <w:szCs w:val="30"/>
        </w:rPr>
        <w:t>条</w:t>
      </w:r>
      <w:r w:rsidR="00601DA6" w:rsidRPr="00EE216C">
        <w:rPr>
          <w:rFonts w:ascii="楷体_GB2312" w:eastAsia="楷体_GB2312" w:hAnsi="楷体" w:cs="宋体" w:hint="eastAsia"/>
          <w:color w:val="121212"/>
          <w:kern w:val="2"/>
          <w:sz w:val="30"/>
          <w:szCs w:val="30"/>
        </w:rPr>
        <w:t>〔解释权〕</w:t>
      </w:r>
      <w:r w:rsidRPr="00EE216C">
        <w:rPr>
          <w:rFonts w:ascii="宋体" w:eastAsia="宋体" w:hAnsi="宋体" w:cs="宋体" w:hint="eastAsia"/>
          <w:color w:val="121212"/>
          <w:kern w:val="2"/>
          <w:sz w:val="30"/>
          <w:szCs w:val="30"/>
        </w:rPr>
        <w:t xml:space="preserve"> </w:t>
      </w:r>
      <w:r w:rsidR="000126C6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本办法由省气象局分别会同</w:t>
      </w:r>
      <w:r w:rsidR="00CE089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省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农业农村厅</w:t>
      </w:r>
      <w:r w:rsidR="00CE089B"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、省林业与草原局</w:t>
      </w:r>
      <w:r w:rsidRPr="00EE216C">
        <w:rPr>
          <w:rFonts w:ascii="仿宋_GB2312" w:eastAsia="仿宋_GB2312" w:hAnsi="宋体" w:cs="宋体" w:hint="eastAsia"/>
          <w:color w:val="121212"/>
          <w:sz w:val="30"/>
          <w:szCs w:val="30"/>
        </w:rPr>
        <w:t>负责解释。</w:t>
      </w:r>
    </w:p>
    <w:p w:rsidR="00CB75FC" w:rsidRPr="001D051A" w:rsidRDefault="00D567F7" w:rsidP="00F714FC">
      <w:pPr>
        <w:pStyle w:val="BodyTextFirstIndent21"/>
        <w:snapToGrid w:val="0"/>
        <w:spacing w:line="640" w:lineRule="exact"/>
        <w:ind w:leftChars="0" w:firstLine="0"/>
        <w:rPr>
          <w:rFonts w:ascii="宋体" w:eastAsia="宋体" w:hAnsi="宋体" w:cs="宋体"/>
          <w:color w:val="121212"/>
        </w:rPr>
      </w:pPr>
      <w:r w:rsidRPr="001D051A">
        <w:rPr>
          <w:rFonts w:ascii="宋体" w:eastAsia="宋体" w:hAnsi="宋体" w:cs="宋体" w:hint="eastAsia"/>
          <w:color w:val="121212"/>
        </w:rPr>
        <w:t xml:space="preserve">   </w:t>
      </w:r>
      <w:r w:rsidRPr="001D051A">
        <w:rPr>
          <w:rFonts w:ascii="黑体" w:eastAsia="黑体" w:hAnsi="黑体" w:cs="宋体" w:hint="eastAsia"/>
          <w:color w:val="121212"/>
        </w:rPr>
        <w:t xml:space="preserve"> </w:t>
      </w:r>
      <w:r w:rsidR="002B687C">
        <w:rPr>
          <w:rFonts w:ascii="黑体" w:eastAsia="黑体" w:hAnsi="黑体" w:cs="宋体" w:hint="eastAsia"/>
          <w:color w:val="121212"/>
        </w:rPr>
        <w:t>第十七</w:t>
      </w:r>
      <w:r w:rsidRPr="001D051A">
        <w:rPr>
          <w:rFonts w:ascii="黑体" w:eastAsia="黑体" w:hAnsi="黑体" w:cs="宋体" w:hint="eastAsia"/>
          <w:color w:val="121212"/>
        </w:rPr>
        <w:t>条</w:t>
      </w:r>
      <w:r w:rsidR="00601DA6" w:rsidRPr="005327B2">
        <w:rPr>
          <w:rFonts w:ascii="楷体_GB2312" w:eastAsia="楷体_GB2312" w:hAnsi="楷体" w:cs="宋体" w:hint="eastAsia"/>
          <w:color w:val="121212"/>
          <w:sz w:val="30"/>
          <w:szCs w:val="30"/>
        </w:rPr>
        <w:t>〔实施日期〕</w:t>
      </w:r>
      <w:r w:rsidRPr="005327B2">
        <w:rPr>
          <w:rFonts w:hAnsi="宋体" w:cs="宋体" w:hint="eastAsia"/>
          <w:color w:val="121212"/>
          <w:kern w:val="0"/>
          <w:sz w:val="30"/>
          <w:szCs w:val="30"/>
        </w:rPr>
        <w:t xml:space="preserve"> 本办法自</w:t>
      </w:r>
      <w:r w:rsidR="00CE089B" w:rsidRPr="005327B2">
        <w:rPr>
          <w:rFonts w:hAnsi="宋体" w:cs="宋体" w:hint="eastAsia"/>
          <w:color w:val="121212"/>
          <w:kern w:val="0"/>
          <w:sz w:val="30"/>
          <w:szCs w:val="30"/>
        </w:rPr>
        <w:t xml:space="preserve"> 年 月 </w:t>
      </w:r>
      <w:r w:rsidRPr="005327B2">
        <w:rPr>
          <w:rFonts w:hAnsi="宋体" w:cs="宋体" w:hint="eastAsia"/>
          <w:color w:val="121212"/>
          <w:kern w:val="0"/>
          <w:sz w:val="30"/>
          <w:szCs w:val="30"/>
        </w:rPr>
        <w:t>日起</w:t>
      </w:r>
      <w:r w:rsidR="00601DA6" w:rsidRPr="005327B2">
        <w:rPr>
          <w:rFonts w:hAnsi="宋体" w:cs="宋体" w:hint="eastAsia"/>
          <w:color w:val="121212"/>
          <w:kern w:val="0"/>
          <w:sz w:val="30"/>
          <w:szCs w:val="30"/>
        </w:rPr>
        <w:t>实施</w:t>
      </w:r>
      <w:r w:rsidRPr="005327B2">
        <w:rPr>
          <w:rFonts w:hAnsi="宋体" w:cs="宋体" w:hint="eastAsia"/>
          <w:color w:val="121212"/>
          <w:kern w:val="0"/>
          <w:sz w:val="30"/>
          <w:szCs w:val="30"/>
        </w:rPr>
        <w:t>。</w:t>
      </w:r>
    </w:p>
    <w:p w:rsidR="005327B2" w:rsidRDefault="0083285B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  <w:r>
        <w:rPr>
          <w:rFonts w:ascii="宋体" w:eastAsia="宋体" w:hAnsi="宋体" w:cs="宋体" w:hint="eastAsia"/>
          <w:color w:val="121212"/>
          <w:sz w:val="30"/>
          <w:szCs w:val="30"/>
        </w:rPr>
        <w:t xml:space="preserve"> </w:t>
      </w:r>
    </w:p>
    <w:p w:rsidR="00756C3E" w:rsidRDefault="00756C3E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</w:p>
    <w:p w:rsidR="00756C3E" w:rsidRDefault="00756C3E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</w:p>
    <w:p w:rsidR="00756C3E" w:rsidRDefault="00756C3E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</w:p>
    <w:p w:rsidR="00756C3E" w:rsidRDefault="00756C3E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</w:p>
    <w:p w:rsidR="00756C3E" w:rsidRDefault="00756C3E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</w:p>
    <w:p w:rsidR="00756C3E" w:rsidRDefault="00756C3E" w:rsidP="00756C3E">
      <w:pPr>
        <w:pStyle w:val="aa"/>
        <w:snapToGrid w:val="0"/>
        <w:spacing w:beforeAutospacing="0" w:afterAutospacing="0" w:line="300" w:lineRule="auto"/>
        <w:ind w:firstLineChars="200" w:firstLine="600"/>
        <w:jc w:val="both"/>
        <w:rPr>
          <w:rFonts w:ascii="宋体" w:eastAsia="宋体" w:hAnsi="宋体" w:cs="宋体"/>
          <w:color w:val="121212"/>
          <w:sz w:val="30"/>
          <w:szCs w:val="30"/>
        </w:rPr>
      </w:pPr>
    </w:p>
    <w:p w:rsidR="00756C3E" w:rsidRPr="001D051A" w:rsidRDefault="00756C3E" w:rsidP="00756C3E">
      <w:pPr>
        <w:pStyle w:val="aa"/>
        <w:snapToGrid w:val="0"/>
        <w:spacing w:beforeAutospacing="0" w:afterAutospacing="0" w:line="300" w:lineRule="auto"/>
        <w:ind w:firstLineChars="200" w:firstLine="480"/>
        <w:jc w:val="both"/>
      </w:pPr>
    </w:p>
    <w:p w:rsidR="00BE3091" w:rsidRDefault="00BE3091" w:rsidP="00F714FC">
      <w:pPr>
        <w:pStyle w:val="BodyTextFirstIndent21"/>
        <w:ind w:left="420"/>
        <w:rPr>
          <w:rFonts w:hAnsi="宋体" w:cs="宋体"/>
          <w:color w:val="121212"/>
          <w:kern w:val="0"/>
        </w:rPr>
      </w:pPr>
    </w:p>
    <w:p w:rsidR="00DC7C38" w:rsidRPr="001D051A" w:rsidRDefault="00BE3091" w:rsidP="00BE3091">
      <w:pPr>
        <w:pStyle w:val="BodyTextFirstIndent21"/>
        <w:ind w:leftChars="0" w:firstLine="0"/>
      </w:pPr>
      <w:r>
        <w:rPr>
          <w:rFonts w:hAnsi="宋体" w:cs="宋体" w:hint="eastAsia"/>
          <w:color w:val="121212"/>
          <w:kern w:val="0"/>
        </w:rPr>
        <w:lastRenderedPageBreak/>
        <w:t>附件：</w:t>
      </w:r>
    </w:p>
    <w:p w:rsidR="0093409B" w:rsidRPr="001D051A" w:rsidRDefault="0093409B" w:rsidP="00F714FC">
      <w:pPr>
        <w:pStyle w:val="a3"/>
        <w:widowControl w:val="0"/>
        <w:numPr>
          <w:ilvl w:val="0"/>
          <w:numId w:val="0"/>
        </w:numPr>
        <w:spacing w:before="156" w:after="156"/>
      </w:pPr>
    </w:p>
    <w:p w:rsidR="00DC7C38" w:rsidRPr="001D051A" w:rsidRDefault="00DC7C38" w:rsidP="00F714FC">
      <w:pPr>
        <w:pStyle w:val="a3"/>
        <w:widowControl w:val="0"/>
        <w:numPr>
          <w:ilvl w:val="0"/>
          <w:numId w:val="0"/>
        </w:numPr>
        <w:spacing w:before="156" w:after="156"/>
      </w:pPr>
      <w:r w:rsidRPr="001D051A">
        <w:rPr>
          <w:rFonts w:hint="eastAsia"/>
        </w:rPr>
        <w:t>农产品气候品质评价</w:t>
      </w:r>
      <w:r w:rsidR="000C3138" w:rsidRPr="001D051A">
        <w:rPr>
          <w:rFonts w:hint="eastAsia"/>
        </w:rPr>
        <w:t>备选目录建议</w:t>
      </w:r>
      <w:r w:rsidR="00DD7874" w:rsidRPr="001D051A">
        <w:rPr>
          <w:rFonts w:hint="eastAsia"/>
        </w:rPr>
        <w:t>单位及农产品基础信息</w:t>
      </w:r>
    </w:p>
    <w:tbl>
      <w:tblPr>
        <w:tblStyle w:val="ac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2012"/>
        <w:gridCol w:w="195"/>
        <w:gridCol w:w="1657"/>
        <w:gridCol w:w="1852"/>
        <w:gridCol w:w="1830"/>
      </w:tblGrid>
      <w:tr w:rsidR="00DC7C38" w:rsidRPr="001D051A" w:rsidTr="009E3F2A">
        <w:trPr>
          <w:tblHeader/>
          <w:jc w:val="center"/>
        </w:trPr>
        <w:tc>
          <w:tcPr>
            <w:tcW w:w="832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一、基础信息</w:t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7C38" w:rsidRPr="001D051A" w:rsidRDefault="00B83EC7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农产品</w:t>
            </w:r>
            <w:r w:rsidR="00DC7C38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名称</w:t>
            </w:r>
          </w:p>
        </w:tc>
        <w:tc>
          <w:tcPr>
            <w:tcW w:w="5534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农产品所属行业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□ 种植业      □ 林业     □ 畜牧业     □ 渔业</w:t>
            </w: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二、申报主体相关信息</w:t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B83EC7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建议</w:t>
            </w:r>
            <w:r w:rsidR="00302F0F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单位</w:t>
            </w:r>
            <w:r w:rsidR="00DC7C38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名称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承办农业</w:t>
            </w:r>
            <w:r w:rsidR="009E3F2A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或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林草部门名称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承办联系人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承办联系人电话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承办联系人通讯地址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三、区域信息</w:t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区域范围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□ 乡镇级          □ 县区级</w:t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生产规模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年产量数据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□ 有    □ 无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提供联系人电话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四、区域范围内主要农业生产经营主体信息</w:t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主体数量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ab/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已获得两品一标情况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其中，绿色食品</w:t>
            </w:r>
            <w:r w:rsidR="009E3F2A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 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个，有机食品</w:t>
            </w:r>
            <w:r w:rsidR="009E3F2A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个，农产品地理标志</w:t>
            </w:r>
            <w:r w:rsidR="009E3F2A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个</w:t>
            </w:r>
          </w:p>
        </w:tc>
      </w:tr>
      <w:tr w:rsidR="00DC7C38" w:rsidRPr="001D051A" w:rsidTr="009E3F2A">
        <w:trPr>
          <w:jc w:val="center"/>
        </w:trPr>
        <w:tc>
          <w:tcPr>
            <w:tcW w:w="2792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已获得国际体系认证情况</w:t>
            </w:r>
          </w:p>
        </w:tc>
        <w:tc>
          <w:tcPr>
            <w:tcW w:w="5534" w:type="dxa"/>
            <w:gridSpan w:val="4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其中，HCAAP</w:t>
            </w:r>
            <w:r w:rsidR="009E3F2A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个，GAP</w:t>
            </w:r>
            <w:r w:rsidR="009E3F2A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个</w:t>
            </w: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五、农产品生物学特征信息</w:t>
            </w: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left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（一）农产品各关键生育期描述（简述各关键生育期划分、时间、发育特征等情况）</w:t>
            </w:r>
          </w:p>
        </w:tc>
      </w:tr>
      <w:tr w:rsidR="00DC7C38" w:rsidRPr="001D051A" w:rsidTr="009E3F2A">
        <w:trPr>
          <w:trHeight w:val="522"/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left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（二）农产品生长发育环境条件要求描述（简述生长发育温度、水分、光照、土壤等条件要求）</w:t>
            </w:r>
          </w:p>
        </w:tc>
      </w:tr>
      <w:tr w:rsidR="00DC7C38" w:rsidRPr="001D051A" w:rsidTr="009E3F2A">
        <w:trPr>
          <w:trHeight w:val="524"/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六、农产品质量指标和等级信息</w:t>
            </w:r>
          </w:p>
        </w:tc>
      </w:tr>
      <w:tr w:rsidR="00DC7C38" w:rsidRPr="001D051A" w:rsidTr="009E3F2A">
        <w:trPr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spacing w:line="240" w:lineRule="atLeast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质量</w:t>
            </w:r>
          </w:p>
          <w:p w:rsidR="00DC7C38" w:rsidRPr="001D051A" w:rsidRDefault="00DC7C38" w:rsidP="00F714FC">
            <w:pPr>
              <w:autoSpaceDE w:val="0"/>
              <w:autoSpaceDN w:val="0"/>
              <w:spacing w:line="240" w:lineRule="atLeast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指标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感官指标数据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□ 有    □ 无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提供联系人电话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780" w:type="dxa"/>
            <w:vMerge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主要理化指标数据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□ 有    □ 无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提供联系人电话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987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质量指标和等级依据标准号或文件号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8326" w:type="dxa"/>
            <w:gridSpan w:val="6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七、区域范围内或周边气象台站建设信息</w:t>
            </w:r>
          </w:p>
        </w:tc>
      </w:tr>
      <w:tr w:rsidR="00DC7C38" w:rsidRPr="001D051A" w:rsidTr="009E3F2A">
        <w:trPr>
          <w:jc w:val="center"/>
        </w:trPr>
        <w:tc>
          <w:tcPr>
            <w:tcW w:w="2987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国家气象观测站个数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其中，基准气象站个，基本气象站个，一般气象站个</w:t>
            </w:r>
          </w:p>
        </w:tc>
      </w:tr>
      <w:tr w:rsidR="00DC7C38" w:rsidRPr="001D051A" w:rsidTr="009E3F2A">
        <w:trPr>
          <w:jc w:val="center"/>
        </w:trPr>
        <w:tc>
          <w:tcPr>
            <w:tcW w:w="2987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农业小气候自动观测站个数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jc w:val="center"/>
        </w:trPr>
        <w:tc>
          <w:tcPr>
            <w:tcW w:w="2987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涉及申报农产品农业气象观测站个数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</w:tc>
      </w:tr>
      <w:tr w:rsidR="00DC7C38" w:rsidRPr="001D051A" w:rsidTr="009E3F2A">
        <w:trPr>
          <w:trHeight w:val="1074"/>
          <w:jc w:val="center"/>
        </w:trPr>
        <w:tc>
          <w:tcPr>
            <w:tcW w:w="2987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  <w:p w:rsidR="00DC7C38" w:rsidRPr="001D051A" w:rsidRDefault="009E3F2A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（农业或林草</w:t>
            </w:r>
            <w:r w:rsidR="00DC7C38"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主管部门盖章）</w:t>
            </w:r>
          </w:p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         年  月  日</w:t>
            </w: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ab/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</w:p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>（县级人民政府盖章）</w:t>
            </w:r>
          </w:p>
          <w:p w:rsidR="00DC7C38" w:rsidRPr="001D051A" w:rsidRDefault="00DC7C38" w:rsidP="00F714FC">
            <w:pPr>
              <w:autoSpaceDE w:val="0"/>
              <w:autoSpaceDN w:val="0"/>
              <w:jc w:val="center"/>
              <w:rPr>
                <w:rFonts w:ascii="宋体" w:hAnsi="Times New Roman"/>
                <w:noProof/>
                <w:kern w:val="0"/>
                <w:sz w:val="18"/>
                <w:szCs w:val="20"/>
              </w:rPr>
            </w:pPr>
            <w:r w:rsidRPr="001D051A">
              <w:rPr>
                <w:rFonts w:ascii="宋体" w:hAnsi="Times New Roman" w:hint="eastAsia"/>
                <w:noProof/>
                <w:kern w:val="0"/>
                <w:sz w:val="18"/>
                <w:szCs w:val="20"/>
              </w:rPr>
              <w:t xml:space="preserve">                                   年  月  日</w:t>
            </w:r>
          </w:p>
        </w:tc>
      </w:tr>
    </w:tbl>
    <w:p w:rsidR="00DC7C38" w:rsidRPr="001D051A" w:rsidRDefault="00DC7C38" w:rsidP="00F714FC">
      <w:pPr>
        <w:pStyle w:val="BodyTextFirstIndent21"/>
        <w:ind w:left="420"/>
      </w:pPr>
    </w:p>
    <w:sectPr w:rsidR="00DC7C38" w:rsidRPr="001D051A" w:rsidSect="00CB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C8" w:rsidRPr="007544FC" w:rsidRDefault="00C324C8" w:rsidP="007544FC">
      <w:pPr>
        <w:rPr>
          <w:rFonts w:ascii="Calibri" w:hAnsi="Calibri"/>
          <w:szCs w:val="21"/>
        </w:rPr>
      </w:pPr>
      <w:r>
        <w:separator/>
      </w:r>
    </w:p>
  </w:endnote>
  <w:endnote w:type="continuationSeparator" w:id="0">
    <w:p w:rsidR="00C324C8" w:rsidRPr="007544FC" w:rsidRDefault="00C324C8" w:rsidP="007544FC">
      <w:pPr>
        <w:rPr>
          <w:rFonts w:ascii="Calibri" w:hAnsi="Calibri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C8" w:rsidRPr="007544FC" w:rsidRDefault="00C324C8" w:rsidP="007544FC">
      <w:pPr>
        <w:rPr>
          <w:rFonts w:ascii="Calibri" w:hAnsi="Calibri"/>
          <w:szCs w:val="21"/>
        </w:rPr>
      </w:pPr>
      <w:r>
        <w:separator/>
      </w:r>
    </w:p>
  </w:footnote>
  <w:footnote w:type="continuationSeparator" w:id="0">
    <w:p w:rsidR="00C324C8" w:rsidRPr="007544FC" w:rsidRDefault="00C324C8" w:rsidP="007544FC">
      <w:pPr>
        <w:rPr>
          <w:rFonts w:ascii="Calibri" w:hAnsi="Calibri"/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F90"/>
    <w:multiLevelType w:val="multilevel"/>
    <w:tmpl w:val="CA1AF706"/>
    <w:lvl w:ilvl="0">
      <w:start w:val="1"/>
      <w:numFmt w:val="lowerLetter"/>
      <w:pStyle w:val="a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1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5603797C"/>
    <w:multiLevelType w:val="multilevel"/>
    <w:tmpl w:val="0CC2F2B8"/>
    <w:lvl w:ilvl="0">
      <w:start w:val="1"/>
      <w:numFmt w:val="upperLetter"/>
      <w:pStyle w:val="a2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3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</w:compat>
  <w:rsids>
    <w:rsidRoot w:val="00CB75FC"/>
    <w:rsid w:val="000069D0"/>
    <w:rsid w:val="000126C6"/>
    <w:rsid w:val="00017ED3"/>
    <w:rsid w:val="0006136D"/>
    <w:rsid w:val="000663FF"/>
    <w:rsid w:val="000819AA"/>
    <w:rsid w:val="00082498"/>
    <w:rsid w:val="0008579D"/>
    <w:rsid w:val="0009283A"/>
    <w:rsid w:val="000C3138"/>
    <w:rsid w:val="00104762"/>
    <w:rsid w:val="001331BE"/>
    <w:rsid w:val="001716F9"/>
    <w:rsid w:val="00193E58"/>
    <w:rsid w:val="001A19B9"/>
    <w:rsid w:val="001C142B"/>
    <w:rsid w:val="001D051A"/>
    <w:rsid w:val="001D7F2C"/>
    <w:rsid w:val="00230808"/>
    <w:rsid w:val="00262C28"/>
    <w:rsid w:val="00267E2A"/>
    <w:rsid w:val="002903E6"/>
    <w:rsid w:val="002A70FD"/>
    <w:rsid w:val="002B687C"/>
    <w:rsid w:val="002C0F2A"/>
    <w:rsid w:val="002E28C4"/>
    <w:rsid w:val="002F1824"/>
    <w:rsid w:val="00302F0F"/>
    <w:rsid w:val="00334628"/>
    <w:rsid w:val="0036451B"/>
    <w:rsid w:val="003809E1"/>
    <w:rsid w:val="003B02D7"/>
    <w:rsid w:val="003F26E9"/>
    <w:rsid w:val="00402758"/>
    <w:rsid w:val="00410D10"/>
    <w:rsid w:val="00424640"/>
    <w:rsid w:val="00432646"/>
    <w:rsid w:val="00440E82"/>
    <w:rsid w:val="00464C5D"/>
    <w:rsid w:val="00485544"/>
    <w:rsid w:val="00486535"/>
    <w:rsid w:val="004B1185"/>
    <w:rsid w:val="004D3DBC"/>
    <w:rsid w:val="004F1D00"/>
    <w:rsid w:val="00505CBB"/>
    <w:rsid w:val="005327B2"/>
    <w:rsid w:val="00536FDA"/>
    <w:rsid w:val="0057502E"/>
    <w:rsid w:val="0058736E"/>
    <w:rsid w:val="00601DA6"/>
    <w:rsid w:val="00602D7D"/>
    <w:rsid w:val="006064F3"/>
    <w:rsid w:val="00610627"/>
    <w:rsid w:val="0061463D"/>
    <w:rsid w:val="00621FD0"/>
    <w:rsid w:val="00622736"/>
    <w:rsid w:val="00681D88"/>
    <w:rsid w:val="00697278"/>
    <w:rsid w:val="006E3A3D"/>
    <w:rsid w:val="00700DBF"/>
    <w:rsid w:val="007544FC"/>
    <w:rsid w:val="0075670B"/>
    <w:rsid w:val="00756C3E"/>
    <w:rsid w:val="00777319"/>
    <w:rsid w:val="007C2D8E"/>
    <w:rsid w:val="008127C9"/>
    <w:rsid w:val="00814018"/>
    <w:rsid w:val="0083285B"/>
    <w:rsid w:val="00833248"/>
    <w:rsid w:val="00870258"/>
    <w:rsid w:val="00895E8C"/>
    <w:rsid w:val="008B1AF6"/>
    <w:rsid w:val="0093409B"/>
    <w:rsid w:val="00940174"/>
    <w:rsid w:val="0094676B"/>
    <w:rsid w:val="00957395"/>
    <w:rsid w:val="009660BD"/>
    <w:rsid w:val="009D1E7C"/>
    <w:rsid w:val="009E3F2A"/>
    <w:rsid w:val="009E6D7E"/>
    <w:rsid w:val="009F08D0"/>
    <w:rsid w:val="009F6D49"/>
    <w:rsid w:val="00A35F79"/>
    <w:rsid w:val="00A3652A"/>
    <w:rsid w:val="00AA5A31"/>
    <w:rsid w:val="00AF4C13"/>
    <w:rsid w:val="00B2512B"/>
    <w:rsid w:val="00B47575"/>
    <w:rsid w:val="00B62B5B"/>
    <w:rsid w:val="00B83EC7"/>
    <w:rsid w:val="00B84E60"/>
    <w:rsid w:val="00BE3091"/>
    <w:rsid w:val="00BE3B2F"/>
    <w:rsid w:val="00BE4986"/>
    <w:rsid w:val="00C30BD7"/>
    <w:rsid w:val="00C324C8"/>
    <w:rsid w:val="00C51E30"/>
    <w:rsid w:val="00CB183C"/>
    <w:rsid w:val="00CB75FC"/>
    <w:rsid w:val="00CC16D2"/>
    <w:rsid w:val="00CE089B"/>
    <w:rsid w:val="00D44413"/>
    <w:rsid w:val="00D44F49"/>
    <w:rsid w:val="00D50502"/>
    <w:rsid w:val="00D567F7"/>
    <w:rsid w:val="00D804E3"/>
    <w:rsid w:val="00DA2776"/>
    <w:rsid w:val="00DB1367"/>
    <w:rsid w:val="00DC44D5"/>
    <w:rsid w:val="00DC7C38"/>
    <w:rsid w:val="00DD7874"/>
    <w:rsid w:val="00DE4B53"/>
    <w:rsid w:val="00DF5B53"/>
    <w:rsid w:val="00DF6D57"/>
    <w:rsid w:val="00E00765"/>
    <w:rsid w:val="00E0159D"/>
    <w:rsid w:val="00E24E10"/>
    <w:rsid w:val="00E41F93"/>
    <w:rsid w:val="00E82CE4"/>
    <w:rsid w:val="00E9503E"/>
    <w:rsid w:val="00EE216C"/>
    <w:rsid w:val="00EE7EB3"/>
    <w:rsid w:val="00F714FC"/>
    <w:rsid w:val="00FA42E5"/>
    <w:rsid w:val="00FD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next w:val="BodyTextFirstIndent21"/>
    <w:qFormat/>
    <w:rsid w:val="00CB75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CB75FC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BodyTextIndent1">
    <w:name w:val="Body Text Indent1"/>
    <w:basedOn w:val="a4"/>
    <w:qFormat/>
    <w:rsid w:val="00CB75FC"/>
    <w:pPr>
      <w:ind w:leftChars="200" w:left="420"/>
    </w:pPr>
  </w:style>
  <w:style w:type="paragraph" w:styleId="a8">
    <w:name w:val="footer"/>
    <w:basedOn w:val="a4"/>
    <w:link w:val="Char"/>
    <w:qFormat/>
    <w:rsid w:val="00CB7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4"/>
    <w:link w:val="Char0"/>
    <w:qFormat/>
    <w:rsid w:val="00CB7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4"/>
    <w:qFormat/>
    <w:rsid w:val="00CB75F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5"/>
    <w:qFormat/>
    <w:rsid w:val="00CB75FC"/>
    <w:rPr>
      <w:b/>
    </w:rPr>
  </w:style>
  <w:style w:type="character" w:customStyle="1" w:styleId="Char0">
    <w:name w:val="页眉 Char"/>
    <w:basedOn w:val="a5"/>
    <w:link w:val="a9"/>
    <w:qFormat/>
    <w:rsid w:val="00CB75F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5"/>
    <w:link w:val="a8"/>
    <w:qFormat/>
    <w:rsid w:val="00CB75F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3">
    <w:name w:val="标准文件_附录表标题"/>
    <w:next w:val="a4"/>
    <w:rsid w:val="00DC7C38"/>
    <w:pPr>
      <w:numPr>
        <w:ilvl w:val="1"/>
        <w:numId w:val="1"/>
      </w:numPr>
      <w:adjustRightInd w:val="0"/>
      <w:snapToGrid w:val="0"/>
      <w:spacing w:beforeLines="50" w:afterLines="50"/>
      <w:jc w:val="center"/>
      <w:textAlignment w:val="baseline"/>
    </w:pPr>
    <w:rPr>
      <w:rFonts w:ascii="黑体" w:eastAsia="黑体"/>
      <w:kern w:val="21"/>
      <w:sz w:val="21"/>
    </w:rPr>
  </w:style>
  <w:style w:type="table" w:styleId="ac">
    <w:name w:val="Table Grid"/>
    <w:basedOn w:val="a6"/>
    <w:uiPriority w:val="39"/>
    <w:rsid w:val="00DC7C3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标准文件_附录表标号"/>
    <w:basedOn w:val="a4"/>
    <w:next w:val="a4"/>
    <w:qFormat/>
    <w:rsid w:val="00DC7C38"/>
    <w:pPr>
      <w:widowControl/>
      <w:numPr>
        <w:numId w:val="1"/>
      </w:numPr>
      <w:autoSpaceDE w:val="0"/>
      <w:autoSpaceDN w:val="0"/>
      <w:spacing w:line="14" w:lineRule="exact"/>
      <w:ind w:firstLine="0"/>
      <w:jc w:val="center"/>
    </w:pPr>
    <w:rPr>
      <w:rFonts w:ascii="宋体" w:eastAsia="黑体" w:hAnsi="Times New Roman" w:cs="Times New Roman"/>
      <w:noProof/>
      <w:vanish/>
      <w:kern w:val="0"/>
      <w:sz w:val="2"/>
      <w:szCs w:val="20"/>
    </w:rPr>
  </w:style>
  <w:style w:type="paragraph" w:customStyle="1" w:styleId="a0">
    <w:name w:val="标准文件_数字编号列项（二级）"/>
    <w:rsid w:val="00D44F49"/>
    <w:pPr>
      <w:numPr>
        <w:ilvl w:val="1"/>
        <w:numId w:val="2"/>
      </w:numPr>
      <w:jc w:val="both"/>
    </w:pPr>
    <w:rPr>
      <w:rFonts w:ascii="宋体"/>
      <w:sz w:val="21"/>
    </w:rPr>
  </w:style>
  <w:style w:type="paragraph" w:customStyle="1" w:styleId="a1">
    <w:name w:val="标准文件_编号列项（三级）"/>
    <w:rsid w:val="00D44F49"/>
    <w:pPr>
      <w:numPr>
        <w:ilvl w:val="2"/>
        <w:numId w:val="2"/>
      </w:numPr>
    </w:pPr>
    <w:rPr>
      <w:rFonts w:ascii="宋体"/>
      <w:sz w:val="21"/>
    </w:rPr>
  </w:style>
  <w:style w:type="paragraph" w:customStyle="1" w:styleId="a">
    <w:name w:val="标准文件_字母编号列项（一级）"/>
    <w:rsid w:val="00D44F49"/>
    <w:pPr>
      <w:numPr>
        <w:numId w:val="2"/>
      </w:numPr>
      <w:jc w:val="both"/>
    </w:pPr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C34B3-F7D4-417F-9987-B586DD92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5</Pages>
  <Words>354</Words>
  <Characters>2021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iPhone</dc:creator>
  <cp:lastModifiedBy>ly250736</cp:lastModifiedBy>
  <cp:revision>15</cp:revision>
  <cp:lastPrinted>2023-04-30T07:29:00Z</cp:lastPrinted>
  <dcterms:created xsi:type="dcterms:W3CDTF">2023-04-30T07:28:00Z</dcterms:created>
  <dcterms:modified xsi:type="dcterms:W3CDTF">2023-05-15T10:49:00Z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2052-11.12.0</vt:lpwstr>
  </property>
  <property fmtid="{D5CDD505-2E9C-101B-9397-08002B2CF9AE}" pid="3" name="ICV">
    <vt:lpwstr>E0CDFD735D86E4A6D8C41461D81B8B78</vt:lpwstr>
  </property>
</Properties>
</file>